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4464F4" w:rsidTr="00703D5D">
        <w:trPr>
          <w:trHeight w:val="630"/>
        </w:trPr>
        <w:tc>
          <w:tcPr>
            <w:tcW w:w="9360" w:type="dxa"/>
            <w:shd w:val="clear" w:color="auto" w:fill="auto"/>
          </w:tcPr>
          <w:p w:rsidR="004464F4" w:rsidRDefault="004464F4">
            <w:pPr>
              <w:pStyle w:val="WW-"/>
              <w:snapToGrid w:val="0"/>
              <w:rPr>
                <w:sz w:val="28"/>
              </w:rPr>
            </w:pPr>
          </w:p>
          <w:p w:rsidR="004464F4" w:rsidRDefault="001B2DF9" w:rsidP="001B2DF9">
            <w:pPr>
              <w:pStyle w:val="WW-"/>
              <w:tabs>
                <w:tab w:val="left" w:pos="2790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4464F4" w:rsidRDefault="004464F4">
            <w:pPr>
              <w:pStyle w:val="WW-"/>
              <w:snapToGrid w:val="0"/>
              <w:rPr>
                <w:sz w:val="28"/>
              </w:rPr>
            </w:pPr>
          </w:p>
          <w:p w:rsidR="004464F4" w:rsidRDefault="004464F4">
            <w:pPr>
              <w:pStyle w:val="WW-"/>
              <w:snapToGrid w:val="0"/>
              <w:rPr>
                <w:sz w:val="28"/>
              </w:rPr>
            </w:pPr>
          </w:p>
          <w:p w:rsidR="00C11908" w:rsidRDefault="009B696F" w:rsidP="00C11908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6259">
              <w:rPr>
                <w:sz w:val="28"/>
              </w:rPr>
              <w:t xml:space="preserve">АДМИНИСТРАЦИЯ КОНАКОВСКОГО </w:t>
            </w:r>
            <w:r w:rsidR="00C11908">
              <w:rPr>
                <w:sz w:val="28"/>
              </w:rPr>
              <w:t xml:space="preserve">МУНИЦИПАЛЬНОГО </w:t>
            </w:r>
          </w:p>
          <w:p w:rsidR="004464F4" w:rsidRDefault="00C11908" w:rsidP="00C11908">
            <w:pPr>
              <w:pStyle w:val="WW-"/>
              <w:snapToGrid w:val="0"/>
              <w:ind w:left="-108" w:firstLine="10"/>
            </w:pPr>
            <w:r>
              <w:rPr>
                <w:sz w:val="28"/>
              </w:rPr>
              <w:t xml:space="preserve">ОКРУГА </w:t>
            </w:r>
            <w:r w:rsidR="00C56259">
              <w:rPr>
                <w:sz w:val="28"/>
              </w:rPr>
              <w:t>ТВЕРСКОЙ ОБЛАСТИ</w:t>
            </w:r>
          </w:p>
        </w:tc>
      </w:tr>
    </w:tbl>
    <w:p w:rsidR="004464F4" w:rsidRDefault="004464F4">
      <w:pPr>
        <w:pStyle w:val="1"/>
        <w:numPr>
          <w:ilvl w:val="0"/>
          <w:numId w:val="1"/>
        </w:num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Default="004464F4">
      <w:pPr>
        <w:ind w:left="432" w:hanging="432"/>
        <w:rPr>
          <w:b/>
          <w:spacing w:val="60"/>
          <w:sz w:val="28"/>
        </w:rPr>
      </w:pPr>
    </w:p>
    <w:tbl>
      <w:tblPr>
        <w:tblW w:w="9930" w:type="dxa"/>
        <w:tblLook w:val="0000" w:firstRow="0" w:lastRow="0" w:firstColumn="0" w:lastColumn="0" w:noHBand="0" w:noVBand="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9B67DD" w:rsidP="009B67DD">
            <w:pPr>
              <w:snapToGrid w:val="0"/>
            </w:pPr>
            <w:r>
              <w:rPr>
                <w:sz w:val="28"/>
                <w:szCs w:val="28"/>
              </w:rPr>
              <w:t>19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 w:rsidR="00025588">
              <w:rPr>
                <w:sz w:val="28"/>
                <w:szCs w:val="28"/>
              </w:rPr>
              <w:t>3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9B67DD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9B67DD">
              <w:rPr>
                <w:sz w:val="28"/>
              </w:rPr>
              <w:t>433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 w:firstRow="0" w:lastRow="0" w:firstColumn="0" w:lastColumn="0" w:noHBand="0" w:noVBand="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F499F" w:rsidRDefault="00C56259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11908">
              <w:rPr>
                <w:sz w:val="24"/>
                <w:szCs w:val="24"/>
              </w:rPr>
              <w:t xml:space="preserve">б утверждении муниципальной программы </w:t>
            </w:r>
            <w:r w:rsidR="00C11908" w:rsidRPr="00C11908">
              <w:rPr>
                <w:sz w:val="24"/>
                <w:szCs w:val="24"/>
              </w:rPr>
              <w:t>«Обес</w:t>
            </w:r>
            <w:r w:rsidR="00C11908">
              <w:rPr>
                <w:sz w:val="24"/>
                <w:szCs w:val="24"/>
              </w:rPr>
              <w:t>печение</w:t>
            </w:r>
            <w:r>
              <w:rPr>
                <w:sz w:val="24"/>
                <w:szCs w:val="24"/>
              </w:rPr>
              <w:t xml:space="preserve"> </w:t>
            </w:r>
            <w:r w:rsidR="00C11908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11908">
              <w:rPr>
                <w:bCs/>
                <w:sz w:val="24"/>
                <w:szCs w:val="24"/>
              </w:rPr>
              <w:t>правопорядка</w:t>
            </w:r>
          </w:p>
          <w:p w:rsidR="004464F4" w:rsidRDefault="00C11908" w:rsidP="000A04A3">
            <w:pPr>
              <w:pStyle w:val="a5"/>
              <w:ind w:right="176"/>
            </w:pPr>
            <w:r>
              <w:rPr>
                <w:bCs/>
                <w:sz w:val="24"/>
                <w:szCs w:val="24"/>
              </w:rPr>
              <w:t xml:space="preserve">и </w:t>
            </w:r>
            <w:proofErr w:type="gramStart"/>
            <w:r>
              <w:rPr>
                <w:bCs/>
                <w:sz w:val="24"/>
                <w:szCs w:val="24"/>
              </w:rPr>
              <w:t>безопасности  населения</w:t>
            </w:r>
            <w:proofErr w:type="gramEnd"/>
            <w:r>
              <w:rPr>
                <w:bCs/>
                <w:sz w:val="24"/>
                <w:szCs w:val="24"/>
              </w:rPr>
              <w:t xml:space="preserve"> Конаковского муниципаль</w:t>
            </w:r>
            <w:r w:rsidR="000A04A3">
              <w:rPr>
                <w:bCs/>
                <w:sz w:val="24"/>
                <w:szCs w:val="24"/>
              </w:rPr>
              <w:t>ного</w:t>
            </w:r>
            <w:r>
              <w:rPr>
                <w:bCs/>
                <w:sz w:val="24"/>
                <w:szCs w:val="24"/>
              </w:rPr>
              <w:t xml:space="preserve"> округа </w:t>
            </w:r>
            <w:r w:rsidR="00C56259">
              <w:rPr>
                <w:bCs/>
                <w:sz w:val="24"/>
                <w:szCs w:val="24"/>
              </w:rPr>
              <w:t>Тверской области</w:t>
            </w:r>
            <w:r w:rsidR="000A04A3" w:rsidRPr="000A04A3">
              <w:rPr>
                <w:color w:val="000000"/>
                <w:sz w:val="24"/>
                <w:szCs w:val="24"/>
              </w:rPr>
              <w:t>»</w:t>
            </w:r>
            <w:r w:rsidR="000A04A3">
              <w:rPr>
                <w:color w:val="000000"/>
                <w:sz w:val="24"/>
                <w:szCs w:val="24"/>
              </w:rPr>
              <w:t xml:space="preserve"> на 2024-2028 годы</w:t>
            </w:r>
            <w:r w:rsidR="00C56259">
              <w:rPr>
                <w:bCs/>
                <w:sz w:val="24"/>
                <w:szCs w:val="24"/>
              </w:rPr>
              <w:t xml:space="preserve"> 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Default="004464F4">
      <w:pPr>
        <w:snapToGrid w:val="0"/>
        <w:spacing w:line="200" w:lineRule="atLeast"/>
        <w:jc w:val="both"/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4464F4" w:rsidRDefault="00C56259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В соответствии с </w:t>
      </w:r>
      <w:r w:rsidR="009254A1">
        <w:rPr>
          <w:color w:val="000000"/>
          <w:sz w:val="28"/>
        </w:rPr>
        <w:t xml:space="preserve">ст. 179 Бюджетного кодекса Российской Федерации, </w:t>
      </w:r>
      <w:r w:rsidR="009254A1">
        <w:rPr>
          <w:spacing w:val="-1"/>
          <w:sz w:val="28"/>
          <w:szCs w:val="28"/>
        </w:rPr>
        <w:t>Федеральным законом от 06.10.2003г. № 131-ФЗ «Об об</w:t>
      </w:r>
      <w:r w:rsidR="009254A1">
        <w:rPr>
          <w:spacing w:val="-1"/>
          <w:sz w:val="28"/>
          <w:szCs w:val="28"/>
        </w:rPr>
        <w:softHyphen/>
      </w:r>
      <w:r w:rsidR="009254A1">
        <w:rPr>
          <w:sz w:val="28"/>
          <w:szCs w:val="28"/>
        </w:rPr>
        <w:t>щих принципах организации местного самоуправления в Российской Федера</w:t>
      </w:r>
      <w:r w:rsidR="009254A1">
        <w:rPr>
          <w:sz w:val="28"/>
          <w:szCs w:val="28"/>
        </w:rPr>
        <w:softHyphen/>
        <w:t xml:space="preserve">ции», </w:t>
      </w:r>
      <w:r w:rsidR="000A04A3">
        <w:rPr>
          <w:sz w:val="28"/>
        </w:rPr>
        <w:t>Постановлением Администрации Конаковского района Тверской области</w:t>
      </w:r>
      <w:r>
        <w:rPr>
          <w:color w:val="000000"/>
          <w:sz w:val="28"/>
        </w:rPr>
        <w:t xml:space="preserve"> от </w:t>
      </w:r>
      <w:r w:rsidR="000A04A3">
        <w:rPr>
          <w:sz w:val="28"/>
        </w:rPr>
        <w:t>3</w:t>
      </w:r>
      <w:r>
        <w:rPr>
          <w:sz w:val="28"/>
        </w:rPr>
        <w:t>1</w:t>
      </w:r>
      <w:r w:rsidR="000A04A3">
        <w:rPr>
          <w:sz w:val="28"/>
        </w:rPr>
        <w:t>.08.2017</w:t>
      </w:r>
      <w:r>
        <w:rPr>
          <w:sz w:val="28"/>
        </w:rPr>
        <w:t xml:space="preserve"> № </w:t>
      </w:r>
      <w:r w:rsidR="000A04A3">
        <w:rPr>
          <w:sz w:val="28"/>
        </w:rPr>
        <w:t>439</w:t>
      </w:r>
      <w:r>
        <w:rPr>
          <w:sz w:val="28"/>
        </w:rPr>
        <w:t xml:space="preserve"> «</w:t>
      </w:r>
      <w:r w:rsidR="000A04A3">
        <w:rPr>
          <w:color w:val="000000"/>
          <w:sz w:val="28"/>
        </w:rPr>
        <w:t>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</w:t>
      </w:r>
      <w:r>
        <w:rPr>
          <w:color w:val="000000"/>
          <w:sz w:val="28"/>
        </w:rPr>
        <w:t xml:space="preserve">», </w:t>
      </w:r>
      <w:r>
        <w:rPr>
          <w:sz w:val="28"/>
          <w:szCs w:val="28"/>
        </w:rPr>
        <w:t xml:space="preserve">руководствуясь </w:t>
      </w:r>
      <w:r w:rsidR="00CB40FD">
        <w:rPr>
          <w:sz w:val="28"/>
          <w:szCs w:val="28"/>
        </w:rPr>
        <w:t xml:space="preserve">Решением Думы </w:t>
      </w:r>
      <w:r w:rsidR="00623C7A">
        <w:rPr>
          <w:sz w:val="28"/>
          <w:szCs w:val="28"/>
        </w:rPr>
        <w:t xml:space="preserve">Конаковского муниципального </w:t>
      </w:r>
      <w:r w:rsidR="000A04A3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CB40FD">
        <w:rPr>
          <w:sz w:val="28"/>
          <w:szCs w:val="28"/>
        </w:rPr>
        <w:t>от 15.122023 № 81</w:t>
      </w:r>
      <w:r>
        <w:rPr>
          <w:sz w:val="28"/>
          <w:szCs w:val="28"/>
        </w:rPr>
        <w:t>,</w:t>
      </w:r>
      <w:r w:rsidR="000A04A3">
        <w:rPr>
          <w:sz w:val="28"/>
          <w:szCs w:val="28"/>
        </w:rPr>
        <w:t xml:space="preserve"> </w:t>
      </w:r>
    </w:p>
    <w:p w:rsidR="004464F4" w:rsidRDefault="00C56259">
      <w:pPr>
        <w:suppressAutoHyphens/>
        <w:spacing w:line="200" w:lineRule="atLeast"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Default="004464F4">
      <w:pPr>
        <w:suppressAutoHyphens/>
        <w:spacing w:line="200" w:lineRule="atLeast"/>
        <w:ind w:firstLine="567"/>
        <w:jc w:val="both"/>
        <w:rPr>
          <w:b/>
          <w:bCs/>
        </w:rPr>
      </w:pPr>
    </w:p>
    <w:p w:rsidR="009254A1" w:rsidRDefault="00C56259" w:rsidP="000A04A3">
      <w:pPr>
        <w:pStyle w:val="a5"/>
        <w:ind w:right="-1" w:firstLine="567"/>
        <w:jc w:val="both"/>
        <w:rPr>
          <w:b w:val="0"/>
          <w:color w:val="000000"/>
          <w:sz w:val="28"/>
          <w:szCs w:val="28"/>
        </w:rPr>
      </w:pPr>
      <w:r w:rsidRPr="000A04A3">
        <w:rPr>
          <w:b w:val="0"/>
          <w:sz w:val="28"/>
          <w:szCs w:val="28"/>
        </w:rPr>
        <w:t xml:space="preserve">1. </w:t>
      </w:r>
      <w:r w:rsidR="000A04A3" w:rsidRPr="000A04A3">
        <w:rPr>
          <w:b w:val="0"/>
          <w:sz w:val="28"/>
          <w:szCs w:val="28"/>
        </w:rPr>
        <w:t>Утвердить муниципальн</w:t>
      </w:r>
      <w:r w:rsidR="000A04A3">
        <w:rPr>
          <w:b w:val="0"/>
          <w:sz w:val="28"/>
          <w:szCs w:val="28"/>
        </w:rPr>
        <w:t>ую</w:t>
      </w:r>
      <w:r w:rsidR="000A04A3" w:rsidRPr="000A04A3">
        <w:rPr>
          <w:b w:val="0"/>
          <w:sz w:val="28"/>
          <w:szCs w:val="28"/>
        </w:rPr>
        <w:t xml:space="preserve"> программ</w:t>
      </w:r>
      <w:r w:rsidR="000A04A3">
        <w:rPr>
          <w:b w:val="0"/>
          <w:sz w:val="28"/>
          <w:szCs w:val="28"/>
        </w:rPr>
        <w:t>у</w:t>
      </w:r>
      <w:r w:rsidR="000A04A3" w:rsidRPr="000A04A3">
        <w:rPr>
          <w:b w:val="0"/>
          <w:sz w:val="28"/>
          <w:szCs w:val="28"/>
        </w:rPr>
        <w:t xml:space="preserve"> «Обеспечение  </w:t>
      </w:r>
      <w:r w:rsidR="000A04A3" w:rsidRPr="000A04A3">
        <w:rPr>
          <w:b w:val="0"/>
          <w:bCs/>
          <w:sz w:val="28"/>
          <w:szCs w:val="28"/>
        </w:rPr>
        <w:t xml:space="preserve"> правопорядка</w:t>
      </w:r>
      <w:r w:rsidR="000A04A3">
        <w:rPr>
          <w:b w:val="0"/>
          <w:bCs/>
          <w:sz w:val="28"/>
          <w:szCs w:val="28"/>
        </w:rPr>
        <w:t xml:space="preserve"> </w:t>
      </w:r>
      <w:r w:rsidR="000A04A3" w:rsidRPr="000A04A3">
        <w:rPr>
          <w:b w:val="0"/>
          <w:bCs/>
          <w:sz w:val="28"/>
          <w:szCs w:val="28"/>
        </w:rPr>
        <w:t xml:space="preserve">и </w:t>
      </w:r>
      <w:proofErr w:type="gramStart"/>
      <w:r w:rsidR="000A04A3" w:rsidRPr="000A04A3">
        <w:rPr>
          <w:b w:val="0"/>
          <w:bCs/>
          <w:sz w:val="28"/>
          <w:szCs w:val="28"/>
        </w:rPr>
        <w:t>безопасности  населения</w:t>
      </w:r>
      <w:proofErr w:type="gramEnd"/>
      <w:r w:rsidR="000A04A3" w:rsidRPr="000A04A3">
        <w:rPr>
          <w:b w:val="0"/>
          <w:bCs/>
          <w:sz w:val="28"/>
          <w:szCs w:val="28"/>
        </w:rPr>
        <w:t xml:space="preserve"> Конаковского муниципального округа Тверской области</w:t>
      </w:r>
      <w:r w:rsidR="000A04A3" w:rsidRPr="000A04A3">
        <w:rPr>
          <w:b w:val="0"/>
          <w:color w:val="000000"/>
          <w:sz w:val="28"/>
          <w:szCs w:val="28"/>
        </w:rPr>
        <w:t>» на 2024-2028 годы</w:t>
      </w:r>
      <w:r w:rsidR="00227E62">
        <w:rPr>
          <w:b w:val="0"/>
          <w:color w:val="000000"/>
          <w:sz w:val="28"/>
          <w:szCs w:val="28"/>
        </w:rPr>
        <w:t xml:space="preserve"> (прилагается).</w:t>
      </w:r>
      <w:r w:rsidR="000A04A3" w:rsidRPr="000A04A3">
        <w:rPr>
          <w:b w:val="0"/>
          <w:color w:val="000000"/>
          <w:sz w:val="28"/>
          <w:szCs w:val="28"/>
        </w:rPr>
        <w:t xml:space="preserve"> </w:t>
      </w:r>
    </w:p>
    <w:p w:rsidR="000A04A3" w:rsidRPr="000A04A3" w:rsidRDefault="009254A1" w:rsidP="000A04A3">
      <w:pPr>
        <w:pStyle w:val="a5"/>
        <w:ind w:right="-1" w:firstLine="567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 Ранее действующие муниципальные программы по параметрам утвержденной настоящим Постановлением муниципальной программы считать прекратившими действие.</w:t>
      </w:r>
      <w:r w:rsidR="000A04A3" w:rsidRPr="000A04A3">
        <w:rPr>
          <w:b w:val="0"/>
          <w:bCs/>
          <w:sz w:val="28"/>
          <w:szCs w:val="28"/>
        </w:rPr>
        <w:t xml:space="preserve"> </w:t>
      </w:r>
    </w:p>
    <w:p w:rsidR="004464F4" w:rsidRPr="00227E62" w:rsidRDefault="009254A1" w:rsidP="00925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6259">
        <w:rPr>
          <w:sz w:val="28"/>
          <w:szCs w:val="28"/>
        </w:rPr>
        <w:t xml:space="preserve">. Настоящее </w:t>
      </w:r>
      <w:r w:rsidR="00227E62">
        <w:rPr>
          <w:sz w:val="28"/>
          <w:szCs w:val="28"/>
        </w:rPr>
        <w:t>П</w:t>
      </w:r>
      <w:r w:rsidR="00C56259">
        <w:rPr>
          <w:sz w:val="28"/>
          <w:szCs w:val="28"/>
        </w:rPr>
        <w:t xml:space="preserve">остановление вступает в силу </w:t>
      </w:r>
      <w:proofErr w:type="gramStart"/>
      <w:r w:rsidR="001B2DF9">
        <w:rPr>
          <w:sz w:val="28"/>
          <w:szCs w:val="28"/>
        </w:rPr>
        <w:t xml:space="preserve">с </w:t>
      </w:r>
      <w:r w:rsidR="00C56259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>01.01.2024</w:t>
      </w:r>
      <w:proofErr w:type="gramEnd"/>
      <w:r w:rsidR="004F2C0C">
        <w:rPr>
          <w:sz w:val="28"/>
          <w:szCs w:val="28"/>
        </w:rPr>
        <w:t xml:space="preserve"> и подлежит размещению на официальном сайте Конаковского муниципального </w:t>
      </w:r>
      <w:r w:rsidR="00227E62">
        <w:rPr>
          <w:sz w:val="28"/>
          <w:szCs w:val="28"/>
        </w:rPr>
        <w:t>округа Тверской области в информационно-</w:t>
      </w:r>
      <w:r w:rsidR="00227E62" w:rsidRPr="00227E62">
        <w:rPr>
          <w:sz w:val="28"/>
          <w:szCs w:val="28"/>
        </w:rPr>
        <w:t>телекоммуникационной сети «Интернет</w:t>
      </w:r>
      <w:r w:rsidR="00227E62" w:rsidRPr="00227E62">
        <w:rPr>
          <w:color w:val="000000"/>
          <w:sz w:val="28"/>
          <w:szCs w:val="28"/>
        </w:rPr>
        <w:t>»</w:t>
      </w:r>
      <w:r w:rsidR="00227E62">
        <w:rPr>
          <w:color w:val="000000"/>
          <w:sz w:val="28"/>
          <w:szCs w:val="28"/>
        </w:rPr>
        <w:t>.</w:t>
      </w:r>
    </w:p>
    <w:p w:rsidR="00227E62" w:rsidRDefault="009254A1" w:rsidP="00227E62">
      <w:pPr>
        <w:ind w:firstLine="540"/>
        <w:jc w:val="both"/>
      </w:pPr>
      <w:r>
        <w:rPr>
          <w:sz w:val="28"/>
          <w:szCs w:val="28"/>
        </w:rPr>
        <w:t>4</w:t>
      </w:r>
      <w:r w:rsidR="00227E62">
        <w:rPr>
          <w:sz w:val="28"/>
          <w:szCs w:val="28"/>
        </w:rPr>
        <w:t xml:space="preserve">. </w:t>
      </w:r>
      <w:r w:rsidR="00227E62" w:rsidRPr="00227E62">
        <w:rPr>
          <w:sz w:val="28"/>
          <w:szCs w:val="28"/>
        </w:rPr>
        <w:t xml:space="preserve">Контроль за выполнением настоящего </w:t>
      </w:r>
      <w:r>
        <w:rPr>
          <w:sz w:val="28"/>
          <w:szCs w:val="28"/>
        </w:rPr>
        <w:t>П</w:t>
      </w:r>
      <w:r w:rsidR="00227E62" w:rsidRPr="00227E62">
        <w:rPr>
          <w:sz w:val="28"/>
          <w:szCs w:val="28"/>
        </w:rPr>
        <w:t>остановления оставляю за собой</w:t>
      </w:r>
      <w:r w:rsidR="00227E62">
        <w:rPr>
          <w:sz w:val="28"/>
          <w:szCs w:val="28"/>
        </w:rPr>
        <w:t>.</w:t>
      </w:r>
    </w:p>
    <w:p w:rsidR="00227E62" w:rsidRDefault="00227E62" w:rsidP="00227E62">
      <w:pPr>
        <w:ind w:firstLine="540"/>
        <w:jc w:val="both"/>
      </w:pPr>
    </w:p>
    <w:p w:rsidR="004464F4" w:rsidRDefault="004464F4">
      <w:pPr>
        <w:tabs>
          <w:tab w:val="left" w:pos="2520"/>
          <w:tab w:val="left" w:pos="5461"/>
        </w:tabs>
        <w:ind w:firstLine="540"/>
        <w:jc w:val="both"/>
      </w:pPr>
    </w:p>
    <w:p w:rsidR="004464F4" w:rsidRDefault="004464F4">
      <w:pPr>
        <w:spacing w:line="200" w:lineRule="atLeast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r w:rsidR="00C62E3C">
        <w:rPr>
          <w:sz w:val="28"/>
          <w:szCs w:val="28"/>
        </w:rPr>
        <w:t xml:space="preserve"> </w:t>
      </w:r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725E21" w:rsidRDefault="00725E21">
      <w:pPr>
        <w:spacing w:line="200" w:lineRule="atLeast"/>
        <w:rPr>
          <w:sz w:val="28"/>
          <w:szCs w:val="28"/>
        </w:rPr>
      </w:pPr>
    </w:p>
    <w:p w:rsidR="00725E21" w:rsidRDefault="00725E21" w:rsidP="00725E21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                    </w:t>
      </w:r>
    </w:p>
    <w:p w:rsidR="00725E21" w:rsidRDefault="00725E21" w:rsidP="00725E21">
      <w:pPr>
        <w:autoSpaceDE w:val="0"/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    </w:t>
      </w:r>
    </w:p>
    <w:p w:rsidR="00725E21" w:rsidRDefault="00725E21" w:rsidP="00725E21">
      <w:pPr>
        <w:autoSpaceDE w:val="0"/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Конаковского муниципального округа Тверской области</w:t>
      </w:r>
    </w:p>
    <w:p w:rsidR="00725E21" w:rsidRDefault="00725E21" w:rsidP="00725E21">
      <w:pPr>
        <w:autoSpaceDE w:val="0"/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19.12.</w:t>
      </w:r>
      <w:r>
        <w:rPr>
          <w:sz w:val="28"/>
          <w:szCs w:val="28"/>
        </w:rPr>
        <w:t>2023</w:t>
      </w:r>
      <w:r>
        <w:rPr>
          <w:sz w:val="28"/>
          <w:szCs w:val="28"/>
        </w:rPr>
        <w:t>г.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>433</w:t>
      </w:r>
      <w:r>
        <w:rPr>
          <w:sz w:val="28"/>
          <w:szCs w:val="28"/>
        </w:rPr>
        <w:t xml:space="preserve">                                                       </w:t>
      </w:r>
    </w:p>
    <w:p w:rsidR="00725E21" w:rsidRDefault="00725E21" w:rsidP="00725E21">
      <w:pPr>
        <w:jc w:val="right"/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autoSpaceDE w:val="0"/>
        <w:ind w:firstLine="540"/>
        <w:jc w:val="both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Обеспечение  правопорядка</w:t>
      </w:r>
      <w:proofErr w:type="gramEnd"/>
      <w:r>
        <w:rPr>
          <w:sz w:val="28"/>
          <w:szCs w:val="28"/>
        </w:rPr>
        <w:t xml:space="preserve"> и безопасности населения Конаковского муниципального округа Тверской области» на 2024-2028 годы</w:t>
      </w: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г. Конаково</w:t>
      </w: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  <w:bookmarkStart w:id="0" w:name="_GoBack"/>
      <w:bookmarkEnd w:id="0"/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725E21" w:rsidRDefault="00725E21" w:rsidP="00725E21">
      <w:pPr>
        <w:autoSpaceDE w:val="0"/>
        <w:jc w:val="center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5"/>
        <w:gridCol w:w="6358"/>
      </w:tblGrid>
      <w:tr w:rsidR="00725E21" w:rsidTr="00940C5D">
        <w:trPr>
          <w:trHeight w:val="107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 xml:space="preserve">Обеспечение  правопорядка и безопасности населения Конаковского муниципального округа Тверской области </w:t>
            </w:r>
          </w:p>
        </w:tc>
      </w:tr>
      <w:tr w:rsidR="00725E21" w:rsidTr="00940C5D">
        <w:trPr>
          <w:trHeight w:val="707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32"/>
              <w:shd w:val="clear" w:color="auto" w:fill="auto"/>
              <w:tabs>
                <w:tab w:val="left" w:pos="567"/>
              </w:tabs>
              <w:snapToGrid w:val="0"/>
              <w:spacing w:before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Администрация Конаковского муниципального округа Тверской области</w:t>
            </w:r>
          </w:p>
        </w:tc>
      </w:tr>
      <w:tr w:rsidR="00725E21" w:rsidTr="00940C5D">
        <w:trPr>
          <w:trHeight w:val="707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1" w:rsidRPr="00C5442E" w:rsidRDefault="00725E21" w:rsidP="00940C5D">
            <w:pPr>
              <w:pStyle w:val="32"/>
              <w:shd w:val="clear" w:color="auto" w:fill="auto"/>
              <w:tabs>
                <w:tab w:val="left" w:pos="567"/>
              </w:tabs>
              <w:snapToGrid w:val="0"/>
              <w:spacing w:before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proofErr w:type="spellStart"/>
            <w:r>
              <w:rPr>
                <w:sz w:val="28"/>
                <w:szCs w:val="28"/>
              </w:rPr>
              <w:t>тдел</w:t>
            </w:r>
            <w:proofErr w:type="spellEnd"/>
            <w:r>
              <w:rPr>
                <w:sz w:val="28"/>
                <w:szCs w:val="28"/>
              </w:rPr>
              <w:t xml:space="preserve"> по делам ГО и ЧС </w:t>
            </w:r>
            <w:r>
              <w:rPr>
                <w:sz w:val="28"/>
                <w:szCs w:val="28"/>
                <w:lang w:val="ru-RU"/>
              </w:rPr>
              <w:t>А</w:t>
            </w:r>
            <w:proofErr w:type="spellStart"/>
            <w:r>
              <w:rPr>
                <w:sz w:val="28"/>
                <w:szCs w:val="28"/>
              </w:rPr>
              <w:t>дминистрации</w:t>
            </w:r>
            <w:proofErr w:type="spellEnd"/>
            <w:r>
              <w:rPr>
                <w:sz w:val="28"/>
                <w:szCs w:val="28"/>
              </w:rPr>
              <w:t xml:space="preserve"> Конаковского </w:t>
            </w:r>
            <w:r>
              <w:rPr>
                <w:sz w:val="28"/>
                <w:szCs w:val="28"/>
                <w:lang w:val="ru-RU"/>
              </w:rPr>
              <w:t>муниципального округа</w:t>
            </w:r>
          </w:p>
        </w:tc>
      </w:tr>
      <w:tr w:rsidR="00725E21" w:rsidTr="00940C5D">
        <w:trPr>
          <w:trHeight w:val="103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725E21" w:rsidRDefault="00725E21" w:rsidP="00940C5D">
            <w:pPr>
              <w:pStyle w:val="ConsPlusCell"/>
              <w:widowControl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725E21" w:rsidRDefault="00725E21" w:rsidP="00940C5D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1" w:rsidRPr="00B22A5B" w:rsidRDefault="00725E21" w:rsidP="00940C5D">
            <w:pPr>
              <w:pStyle w:val="32"/>
              <w:shd w:val="clear" w:color="auto" w:fill="auto"/>
              <w:tabs>
                <w:tab w:val="left" w:pos="567"/>
              </w:tabs>
              <w:spacing w:before="0" w:line="240" w:lineRule="auto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proofErr w:type="spellStart"/>
            <w:r>
              <w:rPr>
                <w:sz w:val="28"/>
                <w:szCs w:val="28"/>
              </w:rPr>
              <w:t>тдел</w:t>
            </w:r>
            <w:proofErr w:type="spellEnd"/>
            <w:r>
              <w:rPr>
                <w:sz w:val="28"/>
                <w:szCs w:val="28"/>
              </w:rPr>
              <w:t xml:space="preserve"> по делам ГО и ЧС </w:t>
            </w:r>
            <w:r>
              <w:rPr>
                <w:sz w:val="28"/>
                <w:szCs w:val="28"/>
                <w:lang w:val="ru-RU"/>
              </w:rPr>
              <w:t>А</w:t>
            </w:r>
            <w:proofErr w:type="spellStart"/>
            <w:r>
              <w:rPr>
                <w:sz w:val="28"/>
                <w:szCs w:val="28"/>
              </w:rPr>
              <w:t>дминистрации</w:t>
            </w:r>
            <w:proofErr w:type="spellEnd"/>
            <w:r>
              <w:rPr>
                <w:sz w:val="28"/>
                <w:szCs w:val="28"/>
              </w:rPr>
              <w:t xml:space="preserve"> Конаковского </w:t>
            </w:r>
            <w:r>
              <w:rPr>
                <w:sz w:val="28"/>
                <w:szCs w:val="28"/>
                <w:lang w:val="ru-RU"/>
              </w:rPr>
              <w:t>муниципального округа</w:t>
            </w:r>
          </w:p>
        </w:tc>
      </w:tr>
      <w:tr w:rsidR="00725E21" w:rsidTr="00940C5D">
        <w:trPr>
          <w:trHeight w:val="80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 программы</w:t>
            </w:r>
            <w:proofErr w:type="gramEnd"/>
          </w:p>
          <w:p w:rsidR="00725E21" w:rsidRDefault="00725E21" w:rsidP="00940C5D">
            <w:pPr>
              <w:pStyle w:val="ConsPlusCell"/>
              <w:widowControl/>
              <w:snapToGrid w:val="0"/>
            </w:pP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snapToGrid w:val="0"/>
              <w:jc w:val="both"/>
            </w:pPr>
            <w:r w:rsidRPr="00431DD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31DD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725E21" w:rsidTr="00940C5D">
        <w:trPr>
          <w:trHeight w:val="846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Normal"/>
              <w:widowControl/>
              <w:snapToGrid w:val="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жизнедеятельности населения в Конаковском муниципальном округе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</w:p>
          <w:p w:rsidR="00725E21" w:rsidRDefault="00725E21" w:rsidP="00940C5D">
            <w:pPr>
              <w:pStyle w:val="ConsPlusCell"/>
              <w:widowControl/>
              <w:jc w:val="both"/>
            </w:pPr>
          </w:p>
        </w:tc>
      </w:tr>
      <w:tr w:rsidR="00725E21" w:rsidTr="00940C5D">
        <w:trPr>
          <w:trHeight w:val="2621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Normal"/>
              <w:widowControl/>
              <w:snapToGrid w:val="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Снижение рисков и смягчение последствий чрезвычайных ситуаций природного и техногенного характера на территории Конаковского муниципального округа.</w:t>
            </w:r>
          </w:p>
          <w:p w:rsidR="00725E21" w:rsidRDefault="00725E21" w:rsidP="00940C5D">
            <w:pPr>
              <w:pStyle w:val="ConsPlusCell"/>
              <w:widowControl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Обеспечение правопорядка, информационной безопасности, повышение  безопасности населения Конаковского муниципального округа от угроз терроризма и экстремизма.</w:t>
            </w:r>
          </w:p>
        </w:tc>
      </w:tr>
      <w:tr w:rsidR="00725E21" w:rsidTr="00940C5D">
        <w:trPr>
          <w:trHeight w:val="1411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formattext"/>
              <w:shd w:val="clear" w:color="auto" w:fill="FFFFFF"/>
              <w:spacing w:before="0" w:beforeAutospacing="0" w:after="0" w:afterAutospacing="0" w:line="263" w:lineRule="atLeast"/>
              <w:textAlignment w:val="baseline"/>
              <w:rPr>
                <w:sz w:val="28"/>
                <w:szCs w:val="28"/>
              </w:rPr>
            </w:pPr>
            <w:r>
              <w:rPr>
                <w:rFonts w:eastAsia="Calibri"/>
                <w:spacing w:val="2"/>
                <w:sz w:val="28"/>
                <w:szCs w:val="28"/>
                <w:lang w:eastAsia="zh-CN"/>
              </w:rPr>
              <w:t xml:space="preserve">Показатель 1. </w:t>
            </w:r>
            <w:r w:rsidRPr="00706529">
              <w:rPr>
                <w:rFonts w:eastAsia="Calibri"/>
                <w:spacing w:val="2"/>
                <w:sz w:val="28"/>
                <w:szCs w:val="28"/>
                <w:lang w:eastAsia="zh-CN"/>
              </w:rPr>
              <w:t>Уровень выполнения мероприятий, направленных на снижение  индивидуального риска граждан Конаковского муниципального округа</w:t>
            </w:r>
            <w:r>
              <w:rPr>
                <w:rFonts w:eastAsia="Calibri"/>
                <w:spacing w:val="2"/>
                <w:sz w:val="28"/>
                <w:szCs w:val="28"/>
                <w:lang w:eastAsia="zh-CN"/>
              </w:rPr>
              <w:t xml:space="preserve"> на уровне 100% ежегодно.</w:t>
            </w:r>
          </w:p>
        </w:tc>
      </w:tr>
      <w:tr w:rsidR="00725E21" w:rsidTr="00940C5D">
        <w:trPr>
          <w:trHeight w:val="2542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E21" w:rsidRDefault="00725E21" w:rsidP="00940C5D">
            <w:pPr>
              <w:pStyle w:val="ConsPlusCell"/>
              <w:widowControl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на 2024 — 2028 годы – 58795,405 тыс. руб.</w:t>
            </w:r>
          </w:p>
          <w:p w:rsidR="00725E21" w:rsidRDefault="00725E21" w:rsidP="00940C5D">
            <w:pPr>
              <w:pStyle w:val="ConsPlusCell"/>
              <w:widowControl/>
              <w:snapToGrid w:val="0"/>
              <w:jc w:val="both"/>
            </w:pP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г. – 12196,841 тыс. руб., в том числе: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 – 11109,641 тыс. руб.;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2 – 1087,2тыс. руб.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  <w:highlight w:val="yellow"/>
              </w:rPr>
            </w:pP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г. – 11649,641 тыс. руб., в том числе: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 – 11109,641 тыс. руб.;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2 – 540,0 тыс. руб.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  <w:highlight w:val="yellow"/>
              </w:rPr>
            </w:pP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г. – 11649,641 тыс. руб., в том числе: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 – 11109,641 тыс. руб.;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2 – 540,0 тыс. руб.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  <w:highlight w:val="white"/>
              </w:rPr>
            </w:pP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г. – 11649,641 тыс. руб., в том числе: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 – 11109,641 тыс. руб.;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2 – 540,0 тыс. руб.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  <w:highlight w:val="yellow"/>
              </w:rPr>
            </w:pP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2028 г. – 11649,641 тыс. руб., в том числе: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 – 11109,641 тыс. руб.;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2 – 540,0 тыс. руб.</w:t>
            </w:r>
          </w:p>
          <w:p w:rsidR="00725E21" w:rsidRDefault="00725E21" w:rsidP="00940C5D">
            <w:pPr>
              <w:rPr>
                <w:color w:val="000000"/>
                <w:sz w:val="28"/>
                <w:szCs w:val="28"/>
              </w:rPr>
            </w:pPr>
          </w:p>
          <w:p w:rsidR="00725E21" w:rsidRDefault="00725E21" w:rsidP="00940C5D">
            <w:r>
              <w:rPr>
                <w:color w:val="000000"/>
                <w:sz w:val="28"/>
                <w:szCs w:val="28"/>
              </w:rPr>
              <w:t>Источник финансирования: бюджет Конаковского муниципального округа</w:t>
            </w:r>
          </w:p>
        </w:tc>
      </w:tr>
    </w:tbl>
    <w:p w:rsidR="00725E21" w:rsidRDefault="00725E21" w:rsidP="00725E2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</w:t>
      </w:r>
    </w:p>
    <w:p w:rsidR="00725E21" w:rsidRPr="003C60EE" w:rsidRDefault="00725E21" w:rsidP="00725E21">
      <w:pPr>
        <w:rPr>
          <w:sz w:val="28"/>
          <w:szCs w:val="28"/>
        </w:rPr>
      </w:pPr>
    </w:p>
    <w:p w:rsidR="00725E21" w:rsidRPr="003C60EE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</w:p>
    <w:p w:rsidR="00725E21" w:rsidRDefault="00725E21" w:rsidP="00725E2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I</w:t>
      </w:r>
    </w:p>
    <w:p w:rsidR="00725E21" w:rsidRDefault="00725E21" w:rsidP="00725E21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сферы реализации муниципальной программы</w:t>
      </w:r>
    </w:p>
    <w:p w:rsidR="00725E21" w:rsidRDefault="00725E21" w:rsidP="00725E21">
      <w:pPr>
        <w:pStyle w:val="ConsPlusNormal"/>
        <w:widowControl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5E21" w:rsidRDefault="00725E21" w:rsidP="00725E21">
      <w:pPr>
        <w:pStyle w:val="ConsPlusNormal"/>
        <w:widowControl/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 программа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«Обеспечение правопорядка и безопасности  населения Конаковского муниципального округа Тверской области» на 2024-2028 годы направлена на повышение безопасности жизнедеятельности населения Конаковского муниципального округа Тверской области (далее - Конаковский муниципальный округ, округ).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25E21" w:rsidRDefault="00725E21" w:rsidP="00725E21">
      <w:pPr>
        <w:pStyle w:val="ConsPlusNormal"/>
        <w:widowControl/>
        <w:tabs>
          <w:tab w:val="left" w:pos="426"/>
        </w:tabs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Интересы Конаковского муниципального округа включают выполнение законов и поддержание правопорядка, создание достойных условий жизнедеятельности для граждан, проживающих на территории округа, что выливается в установлении политической, экономической и социальной стабильности. </w:t>
      </w:r>
    </w:p>
    <w:p w:rsidR="00725E21" w:rsidRDefault="00725E21" w:rsidP="00725E21">
      <w:pPr>
        <w:widowControl w:val="0"/>
        <w:tabs>
          <w:tab w:val="left" w:pos="709"/>
          <w:tab w:val="left" w:pos="2460"/>
          <w:tab w:val="center" w:pos="467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 </w:t>
      </w:r>
      <w:proofErr w:type="gramStart"/>
      <w:r>
        <w:rPr>
          <w:sz w:val="28"/>
          <w:szCs w:val="28"/>
        </w:rPr>
        <w:t>сфере  безопасности</w:t>
      </w:r>
      <w:proofErr w:type="gramEnd"/>
      <w:r>
        <w:rPr>
          <w:sz w:val="28"/>
          <w:szCs w:val="28"/>
        </w:rPr>
        <w:t xml:space="preserve"> это заключается:</w:t>
      </w:r>
    </w:p>
    <w:p w:rsidR="00725E21" w:rsidRDefault="00725E21" w:rsidP="00725E21">
      <w:pPr>
        <w:widowControl w:val="0"/>
        <w:tabs>
          <w:tab w:val="left" w:pos="2460"/>
          <w:tab w:val="center" w:pos="467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профилактике, предупреждении и ликвидации чрезвычайных ситуаций на территории Конаковского муниципального округа, создающих угрозу жизни, здоровью людей и сохранности их имущества;</w:t>
      </w:r>
    </w:p>
    <w:p w:rsidR="00725E21" w:rsidRDefault="00725E21" w:rsidP="00725E21">
      <w:pPr>
        <w:widowControl w:val="0"/>
        <w:tabs>
          <w:tab w:val="left" w:pos="2460"/>
          <w:tab w:val="center" w:pos="467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недопущении и пресечении правонарушений;</w:t>
      </w:r>
    </w:p>
    <w:p w:rsidR="00725E21" w:rsidRDefault="00725E21" w:rsidP="00725E21">
      <w:pPr>
        <w:widowControl w:val="0"/>
        <w:tabs>
          <w:tab w:val="left" w:pos="2460"/>
          <w:tab w:val="center" w:pos="467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недопущении и пресечении любых проявлений террористической деятельности;</w:t>
      </w:r>
    </w:p>
    <w:p w:rsidR="00725E21" w:rsidRDefault="00725E21" w:rsidP="00725E21">
      <w:pPr>
        <w:widowControl w:val="0"/>
        <w:tabs>
          <w:tab w:val="left" w:pos="2460"/>
          <w:tab w:val="center" w:pos="467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р</w:t>
      </w:r>
      <w:r w:rsidRPr="00047D7C">
        <w:rPr>
          <w:sz w:val="28"/>
          <w:szCs w:val="28"/>
        </w:rPr>
        <w:t>азвитие деятельности, направленной на профилактику асоциал</w:t>
      </w:r>
      <w:r>
        <w:rPr>
          <w:sz w:val="28"/>
          <w:szCs w:val="28"/>
        </w:rPr>
        <w:t>ьных явлений в молодежной среде</w:t>
      </w:r>
      <w:r w:rsidRPr="00047D7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25E21" w:rsidRDefault="00725E21" w:rsidP="00725E21">
      <w:pPr>
        <w:widowControl w:val="0"/>
        <w:tabs>
          <w:tab w:val="center" w:pos="4677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Style w:val="15"/>
          <w:rFonts w:eastAsia="Calibri"/>
          <w:sz w:val="28"/>
          <w:szCs w:val="28"/>
        </w:rPr>
        <w:t>Степень</w:t>
      </w:r>
      <w:r>
        <w:rPr>
          <w:color w:val="000000"/>
          <w:sz w:val="28"/>
          <w:szCs w:val="28"/>
        </w:rPr>
        <w:t xml:space="preserve"> возн</w:t>
      </w:r>
      <w:r>
        <w:rPr>
          <w:rStyle w:val="15"/>
          <w:rFonts w:eastAsia="Calibri"/>
          <w:sz w:val="28"/>
          <w:szCs w:val="28"/>
        </w:rPr>
        <w:t>икнов</w:t>
      </w:r>
      <w:r>
        <w:rPr>
          <w:color w:val="000000"/>
          <w:sz w:val="28"/>
          <w:szCs w:val="28"/>
        </w:rPr>
        <w:t xml:space="preserve">ения </w:t>
      </w:r>
      <w:r>
        <w:rPr>
          <w:rStyle w:val="15"/>
          <w:rFonts w:eastAsia="Calibri"/>
          <w:sz w:val="28"/>
          <w:szCs w:val="28"/>
        </w:rPr>
        <w:t>чрезвычайн</w:t>
      </w:r>
      <w:r>
        <w:rPr>
          <w:color w:val="000000"/>
          <w:sz w:val="28"/>
          <w:szCs w:val="28"/>
        </w:rPr>
        <w:t xml:space="preserve">ой ситуации на </w:t>
      </w:r>
      <w:r>
        <w:rPr>
          <w:rStyle w:val="15"/>
          <w:rFonts w:eastAsia="Calibri"/>
          <w:sz w:val="28"/>
          <w:szCs w:val="28"/>
        </w:rPr>
        <w:t>терр</w:t>
      </w:r>
      <w:r>
        <w:rPr>
          <w:color w:val="000000"/>
          <w:sz w:val="28"/>
          <w:szCs w:val="28"/>
        </w:rPr>
        <w:t xml:space="preserve">итории </w:t>
      </w:r>
      <w:r>
        <w:rPr>
          <w:sz w:val="28"/>
          <w:szCs w:val="28"/>
        </w:rPr>
        <w:t>Конаковского муниципального округа</w:t>
      </w:r>
      <w:r>
        <w:rPr>
          <w:color w:val="000000"/>
          <w:sz w:val="28"/>
          <w:szCs w:val="28"/>
        </w:rPr>
        <w:t xml:space="preserve"> очень высокая.</w:t>
      </w:r>
    </w:p>
    <w:p w:rsidR="00725E21" w:rsidRDefault="00725E21" w:rsidP="00725E21">
      <w:pPr>
        <w:pStyle w:val="23"/>
        <w:shd w:val="clear" w:color="auto" w:fill="auto"/>
        <w:spacing w:after="0" w:line="240" w:lineRule="auto"/>
        <w:ind w:right="4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большими  </w:t>
      </w:r>
      <w:proofErr w:type="spellStart"/>
      <w:r>
        <w:rPr>
          <w:color w:val="000000"/>
          <w:sz w:val="28"/>
          <w:szCs w:val="28"/>
        </w:rPr>
        <w:t>лесоторфяными</w:t>
      </w:r>
      <w:proofErr w:type="spellEnd"/>
      <w:r>
        <w:rPr>
          <w:color w:val="000000"/>
          <w:sz w:val="28"/>
          <w:szCs w:val="28"/>
        </w:rPr>
        <w:t xml:space="preserve"> площадями </w:t>
      </w:r>
      <w:r>
        <w:rPr>
          <w:sz w:val="28"/>
          <w:szCs w:val="28"/>
        </w:rPr>
        <w:t>Конаковского муниципального округа</w:t>
      </w:r>
      <w:r>
        <w:rPr>
          <w:color w:val="000000"/>
          <w:sz w:val="28"/>
          <w:szCs w:val="28"/>
        </w:rPr>
        <w:t>, зарастанием бывших сельскохозяйственных угодий, наличием  старых заброшенных торфоразработок, в засушливые годы создается реальная угроза возникновения пожаров на значи</w:t>
      </w:r>
      <w:r>
        <w:rPr>
          <w:rStyle w:val="15"/>
          <w:sz w:val="28"/>
          <w:szCs w:val="28"/>
        </w:rPr>
        <w:t>тельных площадях</w:t>
      </w:r>
      <w:r>
        <w:rPr>
          <w:color w:val="000000"/>
          <w:sz w:val="28"/>
          <w:szCs w:val="28"/>
        </w:rPr>
        <w:t>.</w:t>
      </w:r>
    </w:p>
    <w:p w:rsidR="00725E21" w:rsidRPr="00D06EEA" w:rsidRDefault="00725E21" w:rsidP="00725E21">
      <w:pPr>
        <w:ind w:firstLine="567"/>
        <w:jc w:val="both"/>
        <w:rPr>
          <w:sz w:val="28"/>
          <w:szCs w:val="28"/>
        </w:rPr>
      </w:pPr>
      <w:r w:rsidRPr="00D06EEA">
        <w:rPr>
          <w:spacing w:val="2"/>
          <w:sz w:val="28"/>
          <w:szCs w:val="28"/>
          <w:shd w:val="clear" w:color="auto" w:fill="FFFFFF"/>
        </w:rPr>
        <w:t xml:space="preserve">Для минимизации социального, экономического и экологического ущерба, наносимого вследствие чрезвычайных ситуаций, пожаров и происшествий на водных объектах, необходимо </w:t>
      </w:r>
      <w:r>
        <w:rPr>
          <w:spacing w:val="2"/>
          <w:sz w:val="28"/>
          <w:szCs w:val="28"/>
          <w:shd w:val="clear" w:color="auto" w:fill="FFFFFF"/>
        </w:rPr>
        <w:t xml:space="preserve">обеспечение </w:t>
      </w:r>
      <w:r w:rsidRPr="00D06EEA">
        <w:rPr>
          <w:spacing w:val="2"/>
          <w:sz w:val="28"/>
          <w:szCs w:val="28"/>
          <w:shd w:val="clear" w:color="auto" w:fill="FFFFFF"/>
        </w:rPr>
        <w:t xml:space="preserve">работы на территории </w:t>
      </w:r>
      <w:r>
        <w:rPr>
          <w:spacing w:val="2"/>
          <w:sz w:val="28"/>
          <w:szCs w:val="28"/>
          <w:shd w:val="clear" w:color="auto" w:fill="FFFFFF"/>
        </w:rPr>
        <w:t xml:space="preserve">округа </w:t>
      </w:r>
      <w:r w:rsidRPr="00D06EEA">
        <w:rPr>
          <w:spacing w:val="2"/>
          <w:sz w:val="28"/>
          <w:szCs w:val="28"/>
          <w:shd w:val="clear" w:color="auto" w:fill="FFFFFF"/>
        </w:rPr>
        <w:t>системы обеспечения вызова экстренных оперативных служб через единый номер "11</w:t>
      </w:r>
      <w:r>
        <w:rPr>
          <w:spacing w:val="2"/>
          <w:sz w:val="28"/>
          <w:szCs w:val="28"/>
          <w:shd w:val="clear" w:color="auto" w:fill="FFFFFF"/>
        </w:rPr>
        <w:t>2".</w:t>
      </w:r>
      <w:r w:rsidRPr="00D06EEA">
        <w:rPr>
          <w:spacing w:val="2"/>
          <w:sz w:val="28"/>
          <w:szCs w:val="28"/>
          <w:shd w:val="clear" w:color="auto" w:fill="FFFFFF"/>
        </w:rPr>
        <w:t xml:space="preserve"> </w:t>
      </w:r>
    </w:p>
    <w:p w:rsidR="00725E21" w:rsidRDefault="00725E21" w:rsidP="00725E21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06EEA">
        <w:rPr>
          <w:spacing w:val="2"/>
          <w:sz w:val="28"/>
          <w:szCs w:val="28"/>
          <w:shd w:val="clear" w:color="auto" w:fill="FFFFFF"/>
        </w:rPr>
        <w:t xml:space="preserve">Высокая степень террористической опасности в </w:t>
      </w:r>
      <w:r>
        <w:rPr>
          <w:sz w:val="28"/>
          <w:szCs w:val="28"/>
        </w:rPr>
        <w:t>Конаковском муниципальном округе</w:t>
      </w:r>
      <w:r w:rsidRPr="00D06EEA">
        <w:rPr>
          <w:spacing w:val="2"/>
          <w:sz w:val="28"/>
          <w:szCs w:val="28"/>
          <w:shd w:val="clear" w:color="auto" w:fill="FFFFFF"/>
        </w:rPr>
        <w:t xml:space="preserve"> определяется прежде всего е</w:t>
      </w:r>
      <w:r>
        <w:rPr>
          <w:spacing w:val="2"/>
          <w:sz w:val="28"/>
          <w:szCs w:val="28"/>
          <w:shd w:val="clear" w:color="auto" w:fill="FFFFFF"/>
        </w:rPr>
        <w:t>го</w:t>
      </w:r>
      <w:r w:rsidRPr="00D06EEA">
        <w:rPr>
          <w:spacing w:val="2"/>
          <w:sz w:val="28"/>
          <w:szCs w:val="28"/>
          <w:shd w:val="clear" w:color="auto" w:fill="FFFFFF"/>
        </w:rPr>
        <w:t xml:space="preserve"> географическим положением: автомобильная и железнодорожная магистрали, проходящие по территории </w:t>
      </w:r>
      <w:r>
        <w:rPr>
          <w:spacing w:val="2"/>
          <w:sz w:val="28"/>
          <w:szCs w:val="28"/>
          <w:shd w:val="clear" w:color="auto" w:fill="FFFFFF"/>
        </w:rPr>
        <w:t>Конаковского муниципального округа</w:t>
      </w:r>
      <w:r w:rsidRPr="00D06EEA">
        <w:rPr>
          <w:spacing w:val="2"/>
          <w:sz w:val="28"/>
          <w:szCs w:val="28"/>
          <w:shd w:val="clear" w:color="auto" w:fill="FFFFFF"/>
        </w:rPr>
        <w:t xml:space="preserve">, связывают два города федерального значения Москву и Санкт-Петербург, на территории </w:t>
      </w:r>
      <w:r>
        <w:rPr>
          <w:sz w:val="28"/>
          <w:szCs w:val="28"/>
        </w:rPr>
        <w:t>Конаковского муниципального округа</w:t>
      </w:r>
      <w:r w:rsidRPr="00D06EEA">
        <w:rPr>
          <w:spacing w:val="2"/>
          <w:sz w:val="28"/>
          <w:szCs w:val="28"/>
          <w:shd w:val="clear" w:color="auto" w:fill="FFFFFF"/>
        </w:rPr>
        <w:t xml:space="preserve"> функциониру</w:t>
      </w:r>
      <w:r>
        <w:rPr>
          <w:spacing w:val="2"/>
          <w:sz w:val="28"/>
          <w:szCs w:val="28"/>
          <w:shd w:val="clear" w:color="auto" w:fill="FFFFFF"/>
        </w:rPr>
        <w:t>ю</w:t>
      </w:r>
      <w:r w:rsidRPr="00D06EEA">
        <w:rPr>
          <w:spacing w:val="2"/>
          <w:sz w:val="28"/>
          <w:szCs w:val="28"/>
          <w:shd w:val="clear" w:color="auto" w:fill="FFFFFF"/>
        </w:rPr>
        <w:t xml:space="preserve">т </w:t>
      </w:r>
      <w:r>
        <w:rPr>
          <w:color w:val="000000"/>
          <w:sz w:val="28"/>
          <w:szCs w:val="28"/>
        </w:rPr>
        <w:t xml:space="preserve">три потенциально химически-опасных предприятия: филиал «Конаковская ГРЭС» ПАО «Эл5 - </w:t>
      </w:r>
      <w:proofErr w:type="spellStart"/>
      <w:r>
        <w:rPr>
          <w:color w:val="000000"/>
          <w:sz w:val="28"/>
          <w:szCs w:val="28"/>
        </w:rPr>
        <w:t>Энерго</w:t>
      </w:r>
      <w:proofErr w:type="spellEnd"/>
      <w:r>
        <w:rPr>
          <w:color w:val="000000"/>
          <w:sz w:val="28"/>
          <w:szCs w:val="28"/>
        </w:rPr>
        <w:t>», открытое акционерное общество  «</w:t>
      </w:r>
      <w:proofErr w:type="spellStart"/>
      <w:r>
        <w:rPr>
          <w:color w:val="000000"/>
          <w:sz w:val="28"/>
          <w:szCs w:val="28"/>
        </w:rPr>
        <w:t>Редкинский</w:t>
      </w:r>
      <w:proofErr w:type="spellEnd"/>
      <w:r>
        <w:rPr>
          <w:color w:val="000000"/>
          <w:sz w:val="28"/>
          <w:szCs w:val="28"/>
        </w:rPr>
        <w:t xml:space="preserve"> опытный завод», акционерное общество «Конаковский завод стальных конструкций»</w:t>
      </w:r>
      <w:r w:rsidRPr="00D06EEA">
        <w:rPr>
          <w:spacing w:val="2"/>
          <w:sz w:val="28"/>
          <w:szCs w:val="28"/>
          <w:shd w:val="clear" w:color="auto" w:fill="FFFFFF"/>
        </w:rPr>
        <w:t>.</w:t>
      </w:r>
      <w:r w:rsidRPr="00D06EEA">
        <w:rPr>
          <w:spacing w:val="2"/>
          <w:sz w:val="28"/>
          <w:szCs w:val="28"/>
        </w:rPr>
        <w:t xml:space="preserve"> С развитием информационных технологий и расширением объема государственных услуг, оказываемых в электронном виде, возрастает угроза утечки информации в результате несанкционированного доступа к информационным системам </w:t>
      </w:r>
      <w:r>
        <w:rPr>
          <w:spacing w:val="2"/>
          <w:sz w:val="28"/>
          <w:szCs w:val="28"/>
        </w:rPr>
        <w:t>му</w:t>
      </w:r>
      <w:r>
        <w:rPr>
          <w:spacing w:val="2"/>
          <w:sz w:val="28"/>
          <w:szCs w:val="28"/>
        </w:rPr>
        <w:lastRenderedPageBreak/>
        <w:t xml:space="preserve">ниципальных органов власти. </w:t>
      </w:r>
      <w:r w:rsidRPr="00D06EEA">
        <w:rPr>
          <w:spacing w:val="2"/>
          <w:sz w:val="28"/>
          <w:szCs w:val="28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  <w:r w:rsidRPr="00B87723">
        <w:rPr>
          <w:spacing w:val="2"/>
          <w:sz w:val="28"/>
          <w:szCs w:val="28"/>
        </w:rPr>
        <w:t xml:space="preserve"> </w:t>
      </w:r>
      <w:r w:rsidRPr="00D06EEA">
        <w:rPr>
          <w:spacing w:val="2"/>
          <w:sz w:val="28"/>
          <w:szCs w:val="28"/>
        </w:rPr>
        <w:t xml:space="preserve">Сохраняются негативные тенденции в сфере незаконного оборота и немедицинского потребления наркотических средств и психотропных веществ, что представляет серьезную угрозу здоровью населения, экономике </w:t>
      </w:r>
      <w:r>
        <w:rPr>
          <w:sz w:val="28"/>
          <w:szCs w:val="28"/>
        </w:rPr>
        <w:t>Конаковского муниципального округа</w:t>
      </w:r>
      <w:r w:rsidRPr="00D06EEA">
        <w:rPr>
          <w:spacing w:val="2"/>
          <w:sz w:val="28"/>
          <w:szCs w:val="28"/>
        </w:rPr>
        <w:t xml:space="preserve"> и правопорядку</w:t>
      </w:r>
      <w:r>
        <w:rPr>
          <w:spacing w:val="2"/>
          <w:sz w:val="28"/>
          <w:szCs w:val="28"/>
        </w:rPr>
        <w:t>.</w:t>
      </w:r>
    </w:p>
    <w:p w:rsidR="00725E21" w:rsidRDefault="00725E21" w:rsidP="00725E21">
      <w:pPr>
        <w:widowControl w:val="0"/>
        <w:ind w:firstLine="567"/>
        <w:jc w:val="center"/>
        <w:rPr>
          <w:sz w:val="28"/>
          <w:szCs w:val="28"/>
        </w:rPr>
      </w:pPr>
    </w:p>
    <w:p w:rsidR="00725E21" w:rsidRDefault="00725E21" w:rsidP="00725E2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II</w:t>
      </w:r>
    </w:p>
    <w:p w:rsidR="00725E21" w:rsidRDefault="00725E21" w:rsidP="00725E21">
      <w:pPr>
        <w:widowControl w:val="0"/>
        <w:jc w:val="center"/>
      </w:pPr>
      <w:r>
        <w:rPr>
          <w:sz w:val="28"/>
          <w:szCs w:val="28"/>
        </w:rPr>
        <w:t>Цель муниципальной программы</w:t>
      </w:r>
    </w:p>
    <w:p w:rsidR="00725E21" w:rsidRDefault="00725E21" w:rsidP="00725E21">
      <w:pPr>
        <w:widowControl w:val="0"/>
        <w:ind w:firstLine="567"/>
        <w:jc w:val="center"/>
      </w:pPr>
    </w:p>
    <w:p w:rsidR="00725E21" w:rsidRDefault="00725E21" w:rsidP="00725E21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Муниципальная программа «Обеспечение правопорядка и </w:t>
      </w:r>
      <w:proofErr w:type="gramStart"/>
      <w:r>
        <w:rPr>
          <w:sz w:val="28"/>
          <w:szCs w:val="28"/>
        </w:rPr>
        <w:t>безопасности  населения</w:t>
      </w:r>
      <w:proofErr w:type="gramEnd"/>
      <w:r>
        <w:rPr>
          <w:sz w:val="28"/>
          <w:szCs w:val="28"/>
        </w:rPr>
        <w:t xml:space="preserve"> Конаковского муниципального округа Тверской области» на 2024-2028 годы направлена на достижение следующей цели - повышение безопасности жизнедеятельности населения в Конаковском муниципальном округе.        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Показателем, характеризующим достижение </w:t>
      </w:r>
      <w:proofErr w:type="gramStart"/>
      <w:r>
        <w:rPr>
          <w:sz w:val="28"/>
          <w:szCs w:val="28"/>
        </w:rPr>
        <w:t xml:space="preserve">цели,   </w:t>
      </w:r>
      <w:proofErr w:type="gramEnd"/>
      <w:r>
        <w:rPr>
          <w:sz w:val="28"/>
          <w:szCs w:val="28"/>
        </w:rPr>
        <w:t>является - уровень выполнения  мероприятий, направленных на  снижение индивидуального риска граждан Конаковского муниципального округа.</w:t>
      </w:r>
    </w:p>
    <w:p w:rsidR="00725E21" w:rsidRDefault="00725E21" w:rsidP="00725E21">
      <w:pPr>
        <w:widowControl w:val="0"/>
        <w:ind w:firstLine="567"/>
        <w:jc w:val="center"/>
        <w:rPr>
          <w:sz w:val="28"/>
          <w:szCs w:val="28"/>
        </w:rPr>
      </w:pPr>
    </w:p>
    <w:p w:rsidR="00725E21" w:rsidRDefault="00725E21" w:rsidP="00725E2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III</w:t>
      </w:r>
    </w:p>
    <w:p w:rsidR="00725E21" w:rsidRDefault="00725E21" w:rsidP="00725E2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</w:t>
      </w:r>
    </w:p>
    <w:p w:rsidR="00725E21" w:rsidRDefault="00725E21" w:rsidP="00725E21">
      <w:pPr>
        <w:widowControl w:val="0"/>
        <w:ind w:firstLine="567"/>
        <w:jc w:val="center"/>
        <w:rPr>
          <w:sz w:val="28"/>
          <w:szCs w:val="28"/>
        </w:rPr>
      </w:pPr>
    </w:p>
    <w:p w:rsidR="00725E21" w:rsidRDefault="00725E21" w:rsidP="00725E21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муниципальной программы связана с выполнением следующих подпрограмм:</w:t>
      </w:r>
    </w:p>
    <w:p w:rsidR="00725E21" w:rsidRDefault="00725E21" w:rsidP="00725E21">
      <w:pPr>
        <w:pStyle w:val="ConsPlusCell"/>
        <w:widowControl/>
        <w:snapToGri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1 - «Снижение рисков и смягчение последствий чрезвычайных ситуаций природного и техногенного характера на территории Конаковского муниципального округа</w:t>
      </w:r>
      <w:r>
        <w:rPr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5E21" w:rsidRDefault="00725E21" w:rsidP="00725E21">
      <w:pPr>
        <w:pStyle w:val="ConsPlusCell"/>
        <w:widowControl/>
        <w:snapToGri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2 - «Обеспечение правопорядка, информационной безопасности, повышение безопасности населения Конаковского муниципального округа от угроз терроризма и экстремизма</w:t>
      </w:r>
      <w:r>
        <w:rPr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5E21" w:rsidRDefault="00725E21" w:rsidP="00725E21">
      <w:pPr>
        <w:ind w:firstLine="567"/>
        <w:jc w:val="center"/>
      </w:pPr>
    </w:p>
    <w:p w:rsidR="00725E21" w:rsidRPr="000C4251" w:rsidRDefault="00725E21" w:rsidP="00725E21">
      <w:pPr>
        <w:jc w:val="center"/>
      </w:pPr>
      <w:r w:rsidRPr="00B66CB0">
        <w:rPr>
          <w:sz w:val="28"/>
          <w:szCs w:val="28"/>
          <w:u w:val="single"/>
        </w:rPr>
        <w:t>Подраздел</w:t>
      </w:r>
      <w:r>
        <w:rPr>
          <w:sz w:val="28"/>
          <w:szCs w:val="28"/>
          <w:u w:val="single"/>
        </w:rPr>
        <w:t xml:space="preserve"> </w:t>
      </w:r>
      <w:r w:rsidRPr="00B66CB0">
        <w:rPr>
          <w:sz w:val="28"/>
          <w:szCs w:val="28"/>
          <w:u w:val="single"/>
        </w:rPr>
        <w:t>1.</w:t>
      </w:r>
      <w:r w:rsidRPr="00B66CB0">
        <w:rPr>
          <w:bCs/>
          <w:sz w:val="28"/>
          <w:szCs w:val="28"/>
          <w:u w:val="single"/>
        </w:rPr>
        <w:t>1</w:t>
      </w:r>
      <w:r w:rsidRPr="000C4251">
        <w:rPr>
          <w:bCs/>
          <w:sz w:val="28"/>
          <w:szCs w:val="28"/>
          <w:u w:val="single"/>
        </w:rPr>
        <w:t>. Задачи подпрограммы</w:t>
      </w:r>
      <w:r>
        <w:rPr>
          <w:bCs/>
          <w:sz w:val="28"/>
          <w:szCs w:val="28"/>
          <w:u w:val="single"/>
        </w:rPr>
        <w:t xml:space="preserve"> 1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Реализация Подпрограммы 1 </w:t>
      </w:r>
      <w:r>
        <w:rPr>
          <w:sz w:val="28"/>
          <w:szCs w:val="28"/>
        </w:rPr>
        <w:t>связана с решением следующих задач:</w:t>
      </w:r>
    </w:p>
    <w:p w:rsidR="00725E21" w:rsidRDefault="00725E21" w:rsidP="00725E21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bCs/>
          <w:sz w:val="28"/>
          <w:szCs w:val="28"/>
        </w:rPr>
        <w:t xml:space="preserve">задача 1 «Предупреждение и ликвидация чрезвычайных ситуаций на </w:t>
      </w:r>
      <w:proofErr w:type="gramStart"/>
      <w:r>
        <w:rPr>
          <w:bCs/>
          <w:sz w:val="28"/>
          <w:szCs w:val="28"/>
        </w:rPr>
        <w:t xml:space="preserve">территории  </w:t>
      </w:r>
      <w:r>
        <w:rPr>
          <w:sz w:val="28"/>
          <w:szCs w:val="28"/>
        </w:rPr>
        <w:t>Конаковского</w:t>
      </w:r>
      <w:proofErr w:type="gramEnd"/>
      <w:r>
        <w:rPr>
          <w:sz w:val="28"/>
          <w:szCs w:val="28"/>
        </w:rPr>
        <w:t xml:space="preserve"> муниципального округа</w:t>
      </w:r>
      <w:r>
        <w:rPr>
          <w:bCs/>
          <w:sz w:val="28"/>
          <w:szCs w:val="28"/>
        </w:rPr>
        <w:t>» (далее - задача 1);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з</w:t>
      </w:r>
      <w:r>
        <w:rPr>
          <w:bCs/>
          <w:sz w:val="28"/>
          <w:szCs w:val="28"/>
        </w:rPr>
        <w:t>адача 2 «</w:t>
      </w:r>
      <w:r>
        <w:rPr>
          <w:sz w:val="28"/>
          <w:szCs w:val="28"/>
        </w:rPr>
        <w:t>Обеспечение на территории Конаковского муниципального округа функционирования системы обеспечения вызова экстренных оперативных служб по единому номеру «112» (далее - задача 2).</w:t>
      </w:r>
    </w:p>
    <w:p w:rsidR="00725E21" w:rsidRDefault="00725E21" w:rsidP="00725E21">
      <w:pPr>
        <w:ind w:firstLine="567"/>
        <w:jc w:val="both"/>
        <w:rPr>
          <w:bCs/>
          <w:sz w:val="28"/>
          <w:szCs w:val="28"/>
        </w:rPr>
      </w:pPr>
    </w:p>
    <w:p w:rsidR="00725E21" w:rsidRDefault="00725E21" w:rsidP="00725E21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Решение задачи </w:t>
      </w:r>
      <w:proofErr w:type="gramStart"/>
      <w:r>
        <w:rPr>
          <w:sz w:val="28"/>
          <w:szCs w:val="28"/>
        </w:rPr>
        <w:t xml:space="preserve">1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оценивается</w:t>
      </w:r>
      <w:proofErr w:type="gramEnd"/>
      <w:r>
        <w:rPr>
          <w:sz w:val="28"/>
          <w:szCs w:val="28"/>
        </w:rPr>
        <w:t xml:space="preserve"> с помощью  показателя – уровень проведения необходимых мероприятий по предупреждению и ликвидации чрезвычайных ситуаций на территории Конаковского муниципального округа.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2 </w:t>
      </w:r>
      <w:proofErr w:type="gramStart"/>
      <w:r>
        <w:rPr>
          <w:sz w:val="28"/>
          <w:szCs w:val="28"/>
        </w:rPr>
        <w:t>оценивается  с</w:t>
      </w:r>
      <w:proofErr w:type="gramEnd"/>
      <w:r>
        <w:rPr>
          <w:sz w:val="28"/>
          <w:szCs w:val="28"/>
        </w:rPr>
        <w:t xml:space="preserve"> помощью  показателя – обеспечение возможности  </w:t>
      </w:r>
      <w:r>
        <w:rPr>
          <w:bCs/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 Конаковского</w:t>
      </w:r>
      <w:r>
        <w:rPr>
          <w:bCs/>
          <w:sz w:val="28"/>
          <w:szCs w:val="28"/>
        </w:rPr>
        <w:t xml:space="preserve"> муниципального округа осуществлять вызовов экстренных оперативных служб с использованием системы </w:t>
      </w:r>
      <w:r>
        <w:rPr>
          <w:bCs/>
          <w:sz w:val="28"/>
          <w:szCs w:val="28"/>
        </w:rPr>
        <w:lastRenderedPageBreak/>
        <w:t>обеспечения вызова экстренных оперативных служб по единому номеру «112»</w:t>
      </w:r>
      <w:r>
        <w:rPr>
          <w:sz w:val="28"/>
          <w:szCs w:val="28"/>
        </w:rPr>
        <w:t>.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</w:p>
    <w:p w:rsidR="00725E21" w:rsidRPr="000C4251" w:rsidRDefault="00725E21" w:rsidP="00725E21">
      <w:pPr>
        <w:jc w:val="center"/>
      </w:pPr>
      <w:r>
        <w:rPr>
          <w:sz w:val="28"/>
          <w:szCs w:val="28"/>
          <w:u w:val="single"/>
        </w:rPr>
        <w:t>Подраздел 1.</w:t>
      </w:r>
      <w:r w:rsidRPr="000C4251">
        <w:rPr>
          <w:sz w:val="28"/>
          <w:szCs w:val="28"/>
          <w:u w:val="single"/>
        </w:rPr>
        <w:t xml:space="preserve">2. Мероприятия </w:t>
      </w:r>
      <w:r>
        <w:rPr>
          <w:sz w:val="28"/>
          <w:szCs w:val="28"/>
          <w:u w:val="single"/>
        </w:rPr>
        <w:t>п</w:t>
      </w:r>
      <w:r w:rsidRPr="000C4251">
        <w:rPr>
          <w:sz w:val="28"/>
          <w:szCs w:val="28"/>
          <w:u w:val="single"/>
        </w:rPr>
        <w:t>одпрограммы</w:t>
      </w:r>
      <w:r>
        <w:rPr>
          <w:sz w:val="28"/>
          <w:szCs w:val="28"/>
          <w:u w:val="single"/>
        </w:rPr>
        <w:t xml:space="preserve"> 1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осуществляется посредством выполнения    мероприятий:</w:t>
      </w:r>
    </w:p>
    <w:p w:rsidR="00725E21" w:rsidRDefault="00725E21" w:rsidP="00725E21">
      <w:pPr>
        <w:jc w:val="both"/>
        <w:rPr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ab/>
        <w:t xml:space="preserve">  </w:t>
      </w:r>
      <w:r w:rsidRPr="004A78AF">
        <w:rPr>
          <w:sz w:val="28"/>
          <w:szCs w:val="28"/>
        </w:rPr>
        <w:t xml:space="preserve">- </w:t>
      </w:r>
      <w:r w:rsidRPr="004A78AF">
        <w:rPr>
          <w:bCs/>
          <w:color w:val="000000"/>
          <w:sz w:val="28"/>
          <w:szCs w:val="28"/>
          <w:lang w:eastAsia="ru-RU"/>
        </w:rPr>
        <w:t xml:space="preserve">Мероприятие </w:t>
      </w:r>
      <w:proofErr w:type="gramStart"/>
      <w:r>
        <w:rPr>
          <w:bCs/>
          <w:color w:val="000000"/>
          <w:sz w:val="28"/>
          <w:szCs w:val="28"/>
          <w:lang w:eastAsia="ru-RU"/>
        </w:rPr>
        <w:t>1</w:t>
      </w:r>
      <w:r w:rsidRPr="004A78AF">
        <w:rPr>
          <w:bCs/>
          <w:color w:val="000000"/>
          <w:sz w:val="28"/>
          <w:szCs w:val="28"/>
          <w:lang w:eastAsia="ru-RU"/>
        </w:rPr>
        <w:t>.001</w:t>
      </w:r>
      <w:r w:rsidRPr="004A78AF">
        <w:rPr>
          <w:bCs/>
          <w:sz w:val="28"/>
          <w:szCs w:val="28"/>
          <w:lang w:eastAsia="ru-RU"/>
        </w:rPr>
        <w:t xml:space="preserve">  </w:t>
      </w:r>
      <w:r w:rsidRPr="004A78AF">
        <w:rPr>
          <w:sz w:val="28"/>
          <w:szCs w:val="28"/>
          <w:lang w:eastAsia="ru-RU"/>
        </w:rPr>
        <w:t>«</w:t>
      </w:r>
      <w:proofErr w:type="gramEnd"/>
      <w:r w:rsidRPr="004A78AF">
        <w:rPr>
          <w:sz w:val="28"/>
          <w:szCs w:val="28"/>
          <w:lang w:eastAsia="ru-RU"/>
        </w:rPr>
        <w:t xml:space="preserve">Создание резерва ресурсов для предупреждения и ликвидации чрезвычайных ситуаций природного и техногенного характера на территории Конаковского </w:t>
      </w:r>
      <w:r>
        <w:rPr>
          <w:sz w:val="28"/>
          <w:szCs w:val="28"/>
          <w:lang w:eastAsia="ru-RU"/>
        </w:rPr>
        <w:t>муниципального округа</w:t>
      </w:r>
      <w:r w:rsidRPr="00145D2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725E21" w:rsidRDefault="00725E21" w:rsidP="00725E21">
      <w:pPr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ab/>
        <w:t xml:space="preserve">  - М</w:t>
      </w:r>
      <w:r w:rsidRPr="004A78AF">
        <w:rPr>
          <w:bCs/>
          <w:color w:val="000000"/>
          <w:sz w:val="28"/>
          <w:szCs w:val="28"/>
          <w:lang w:eastAsia="ru-RU"/>
        </w:rPr>
        <w:t xml:space="preserve">ероприятие </w:t>
      </w:r>
      <w:r>
        <w:rPr>
          <w:bCs/>
          <w:color w:val="000000"/>
          <w:sz w:val="28"/>
          <w:szCs w:val="28"/>
          <w:lang w:eastAsia="ru-RU"/>
        </w:rPr>
        <w:t>1</w:t>
      </w:r>
      <w:r w:rsidRPr="004A78AF">
        <w:rPr>
          <w:bCs/>
          <w:color w:val="000000"/>
          <w:sz w:val="28"/>
          <w:szCs w:val="28"/>
          <w:lang w:eastAsia="ru-RU"/>
        </w:rPr>
        <w:t>.00</w:t>
      </w:r>
      <w:r>
        <w:rPr>
          <w:bCs/>
          <w:color w:val="000000"/>
          <w:sz w:val="28"/>
          <w:szCs w:val="28"/>
          <w:lang w:eastAsia="ru-RU"/>
        </w:rPr>
        <w:t>2</w:t>
      </w:r>
      <w:r w:rsidRPr="004A78AF"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  <w:lang w:eastAsia="ru-RU"/>
        </w:rPr>
        <w:t xml:space="preserve">Проведение мероприятий по предупреждению возникновения </w:t>
      </w:r>
      <w:r w:rsidRPr="004A78AF">
        <w:rPr>
          <w:color w:val="000000"/>
          <w:sz w:val="28"/>
          <w:szCs w:val="28"/>
          <w:lang w:eastAsia="ru-RU"/>
        </w:rPr>
        <w:t xml:space="preserve">чрезвычайных ситуаций на </w:t>
      </w:r>
      <w:proofErr w:type="gramStart"/>
      <w:r w:rsidRPr="004A78AF">
        <w:rPr>
          <w:color w:val="000000"/>
          <w:sz w:val="28"/>
          <w:szCs w:val="28"/>
          <w:lang w:eastAsia="ru-RU"/>
        </w:rPr>
        <w:t>территории  Конаковского</w:t>
      </w:r>
      <w:proofErr w:type="gramEnd"/>
      <w:r w:rsidRPr="004A78AF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муниципального округа</w:t>
      </w:r>
      <w:r w:rsidRPr="00145D2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725E21" w:rsidRDefault="00725E21" w:rsidP="00725E21">
      <w:pPr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ab/>
        <w:t xml:space="preserve">  - М</w:t>
      </w:r>
      <w:r w:rsidRPr="004A78AF">
        <w:rPr>
          <w:bCs/>
          <w:color w:val="000000"/>
          <w:sz w:val="28"/>
          <w:szCs w:val="28"/>
          <w:lang w:eastAsia="ru-RU"/>
        </w:rPr>
        <w:t xml:space="preserve">ероприятие </w:t>
      </w:r>
      <w:r>
        <w:rPr>
          <w:bCs/>
          <w:color w:val="000000"/>
          <w:sz w:val="28"/>
          <w:szCs w:val="28"/>
          <w:lang w:eastAsia="ru-RU"/>
        </w:rPr>
        <w:t>1</w:t>
      </w:r>
      <w:r w:rsidRPr="004A78AF">
        <w:rPr>
          <w:bCs/>
          <w:color w:val="000000"/>
          <w:sz w:val="28"/>
          <w:szCs w:val="28"/>
          <w:lang w:eastAsia="ru-RU"/>
        </w:rPr>
        <w:t>.00</w:t>
      </w:r>
      <w:r>
        <w:rPr>
          <w:bCs/>
          <w:color w:val="000000"/>
          <w:sz w:val="28"/>
          <w:szCs w:val="28"/>
          <w:lang w:eastAsia="ru-RU"/>
        </w:rPr>
        <w:t>3</w:t>
      </w:r>
      <w:r w:rsidRPr="004A78AF"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  <w:lang w:eastAsia="ru-RU"/>
        </w:rPr>
        <w:t>Обеспечение функционирования формирований добровольных пожарных команд (дружин)</w:t>
      </w:r>
      <w:r w:rsidRPr="00145D2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725E21" w:rsidRDefault="00725E21" w:rsidP="00725E21">
      <w:pPr>
        <w:jc w:val="both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       - М</w:t>
      </w:r>
      <w:r w:rsidRPr="004A78AF">
        <w:rPr>
          <w:bCs/>
          <w:color w:val="000000"/>
          <w:sz w:val="28"/>
          <w:szCs w:val="28"/>
          <w:lang w:eastAsia="ru-RU"/>
        </w:rPr>
        <w:t xml:space="preserve">ероприятие </w:t>
      </w:r>
      <w:r>
        <w:rPr>
          <w:bCs/>
          <w:color w:val="000000"/>
          <w:sz w:val="28"/>
          <w:szCs w:val="28"/>
          <w:lang w:eastAsia="ru-RU"/>
        </w:rPr>
        <w:t>1</w:t>
      </w:r>
      <w:r w:rsidRPr="004A78AF">
        <w:rPr>
          <w:bCs/>
          <w:color w:val="000000"/>
          <w:sz w:val="28"/>
          <w:szCs w:val="28"/>
          <w:lang w:eastAsia="ru-RU"/>
        </w:rPr>
        <w:t>.00</w:t>
      </w:r>
      <w:r>
        <w:rPr>
          <w:bCs/>
          <w:color w:val="000000"/>
          <w:sz w:val="28"/>
          <w:szCs w:val="28"/>
          <w:lang w:eastAsia="ru-RU"/>
        </w:rPr>
        <w:t>4</w:t>
      </w:r>
      <w:r w:rsidRPr="004A78AF"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  <w:lang w:eastAsia="ru-RU"/>
        </w:rPr>
        <w:t xml:space="preserve">Проведение мероприятий по предупреждению возникновения </w:t>
      </w:r>
      <w:r w:rsidRPr="004A78AF">
        <w:rPr>
          <w:color w:val="000000"/>
          <w:sz w:val="28"/>
          <w:szCs w:val="28"/>
          <w:lang w:eastAsia="ru-RU"/>
        </w:rPr>
        <w:t xml:space="preserve">чрезвычайных ситуаций на </w:t>
      </w:r>
      <w:proofErr w:type="spellStart"/>
      <w:r>
        <w:rPr>
          <w:color w:val="000000"/>
          <w:sz w:val="28"/>
          <w:szCs w:val="28"/>
          <w:lang w:eastAsia="ru-RU"/>
        </w:rPr>
        <w:t>гидро</w:t>
      </w:r>
      <w:proofErr w:type="spellEnd"/>
      <w:r>
        <w:rPr>
          <w:color w:val="000000"/>
          <w:sz w:val="28"/>
          <w:szCs w:val="28"/>
          <w:lang w:eastAsia="ru-RU"/>
        </w:rPr>
        <w:t xml:space="preserve"> - технических сооружениях</w:t>
      </w:r>
      <w:r w:rsidRPr="00145D2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2 осуществляется посредством </w:t>
      </w:r>
      <w:proofErr w:type="gramStart"/>
      <w:r>
        <w:rPr>
          <w:sz w:val="28"/>
          <w:szCs w:val="28"/>
        </w:rPr>
        <w:t>выполнения  мероприятий</w:t>
      </w:r>
      <w:proofErr w:type="gramEnd"/>
      <w:r>
        <w:rPr>
          <w:sz w:val="28"/>
          <w:szCs w:val="28"/>
        </w:rPr>
        <w:t>:</w:t>
      </w:r>
    </w:p>
    <w:p w:rsidR="00725E21" w:rsidRDefault="00725E21" w:rsidP="00725E21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5D23">
        <w:rPr>
          <w:bCs/>
          <w:sz w:val="28"/>
          <w:szCs w:val="28"/>
        </w:rPr>
        <w:t xml:space="preserve">Мероприятие </w:t>
      </w:r>
      <w:r>
        <w:rPr>
          <w:bCs/>
          <w:sz w:val="28"/>
          <w:szCs w:val="28"/>
        </w:rPr>
        <w:t>2</w:t>
      </w:r>
      <w:r w:rsidRPr="00145D23">
        <w:rPr>
          <w:bCs/>
          <w:sz w:val="28"/>
          <w:szCs w:val="28"/>
        </w:rPr>
        <w:t xml:space="preserve">.001 </w:t>
      </w:r>
      <w:r>
        <w:rPr>
          <w:bCs/>
          <w:sz w:val="28"/>
          <w:szCs w:val="28"/>
        </w:rPr>
        <w:t>«</w:t>
      </w:r>
      <w:r w:rsidRPr="00145D23">
        <w:rPr>
          <w:bCs/>
          <w:sz w:val="28"/>
          <w:szCs w:val="28"/>
        </w:rPr>
        <w:t>Обеспечение содержания системы вызовов экстренных оперативных служб по единому номеру «112»</w:t>
      </w:r>
      <w:r>
        <w:rPr>
          <w:bCs/>
          <w:sz w:val="28"/>
          <w:szCs w:val="28"/>
        </w:rPr>
        <w:t>;</w:t>
      </w:r>
    </w:p>
    <w:p w:rsidR="00725E21" w:rsidRDefault="00725E21" w:rsidP="00725E21">
      <w:pPr>
        <w:tabs>
          <w:tab w:val="left" w:pos="-142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5D23">
        <w:rPr>
          <w:bCs/>
          <w:sz w:val="28"/>
          <w:szCs w:val="28"/>
        </w:rPr>
        <w:t xml:space="preserve">Мероприятие </w:t>
      </w:r>
      <w:r>
        <w:rPr>
          <w:bCs/>
          <w:sz w:val="28"/>
          <w:szCs w:val="28"/>
        </w:rPr>
        <w:t>2</w:t>
      </w:r>
      <w:r w:rsidRPr="00145D23">
        <w:rPr>
          <w:bCs/>
          <w:sz w:val="28"/>
          <w:szCs w:val="28"/>
        </w:rPr>
        <w:t>.00</w:t>
      </w:r>
      <w:r>
        <w:rPr>
          <w:bCs/>
          <w:sz w:val="28"/>
          <w:szCs w:val="28"/>
        </w:rPr>
        <w:t>2 "Обеспечение содержания функционирования ЕДДС Конаковского муниципального округа</w:t>
      </w:r>
      <w:r w:rsidRPr="00145D2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25E21" w:rsidRDefault="00725E21" w:rsidP="00725E21">
      <w:pPr>
        <w:tabs>
          <w:tab w:val="left" w:pos="-142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Выполнение каждого мероприятия Подпрограммы 1 оценивается с помощью показателей, перечень которых и из значения по годам реализации муниципальной программы приведены в </w:t>
      </w:r>
      <w:proofErr w:type="gramStart"/>
      <w:r>
        <w:rPr>
          <w:bCs/>
          <w:sz w:val="28"/>
          <w:szCs w:val="28"/>
        </w:rPr>
        <w:t>приложении  к</w:t>
      </w:r>
      <w:proofErr w:type="gramEnd"/>
      <w:r>
        <w:rPr>
          <w:bCs/>
          <w:sz w:val="28"/>
          <w:szCs w:val="28"/>
        </w:rPr>
        <w:t xml:space="preserve"> настоящей муниципальной программе.</w:t>
      </w:r>
    </w:p>
    <w:p w:rsidR="00725E21" w:rsidRPr="004A78AF" w:rsidRDefault="00725E21" w:rsidP="00725E21">
      <w:pPr>
        <w:jc w:val="both"/>
        <w:rPr>
          <w:bCs/>
          <w:color w:val="000000"/>
          <w:sz w:val="28"/>
          <w:szCs w:val="28"/>
          <w:lang w:eastAsia="ru-RU"/>
        </w:rPr>
      </w:pPr>
    </w:p>
    <w:p w:rsidR="00725E21" w:rsidRDefault="00725E21" w:rsidP="00725E21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Подраздел 1.</w:t>
      </w:r>
      <w:r w:rsidRPr="000C4251">
        <w:rPr>
          <w:sz w:val="28"/>
          <w:szCs w:val="28"/>
          <w:u w:val="single"/>
        </w:rPr>
        <w:t>3.</w:t>
      </w:r>
      <w:r w:rsidRPr="000C4251">
        <w:rPr>
          <w:b/>
          <w:sz w:val="28"/>
          <w:szCs w:val="28"/>
          <w:u w:val="single"/>
        </w:rPr>
        <w:t xml:space="preserve"> </w:t>
      </w:r>
      <w:r w:rsidRPr="000C4251">
        <w:rPr>
          <w:sz w:val="28"/>
          <w:szCs w:val="28"/>
          <w:u w:val="single"/>
        </w:rPr>
        <w:t xml:space="preserve">Объем финансовых ресурсов, необходимый для реализации </w:t>
      </w:r>
      <w:r>
        <w:rPr>
          <w:sz w:val="28"/>
          <w:szCs w:val="28"/>
          <w:u w:val="single"/>
        </w:rPr>
        <w:t>п</w:t>
      </w:r>
      <w:r w:rsidRPr="000C4251">
        <w:rPr>
          <w:sz w:val="28"/>
          <w:szCs w:val="28"/>
          <w:u w:val="single"/>
        </w:rPr>
        <w:t>одпрограммы</w:t>
      </w:r>
      <w:r>
        <w:rPr>
          <w:sz w:val="28"/>
          <w:szCs w:val="28"/>
          <w:u w:val="single"/>
        </w:rPr>
        <w:t xml:space="preserve"> 1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Общий объем бюджетных ассигнований, выделенных на реализацию Подпрограммы 1 составляет 55548</w:t>
      </w:r>
      <w:r w:rsidRPr="004E4CA2">
        <w:rPr>
          <w:sz w:val="28"/>
          <w:szCs w:val="28"/>
        </w:rPr>
        <w:t>,</w:t>
      </w:r>
      <w:r>
        <w:rPr>
          <w:sz w:val="28"/>
          <w:szCs w:val="28"/>
        </w:rPr>
        <w:t>205</w:t>
      </w:r>
      <w:r>
        <w:t xml:space="preserve"> </w:t>
      </w:r>
      <w:r>
        <w:rPr>
          <w:sz w:val="28"/>
          <w:szCs w:val="28"/>
        </w:rPr>
        <w:t>тыс. рублей.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Объем бюджетных ассигнований, выделенных на реализацию Подпрограммы 1 по годам реализации муниципальной программы в разрезе задач приведен в таблице 1.</w:t>
      </w:r>
    </w:p>
    <w:p w:rsidR="00725E21" w:rsidRDefault="00725E21" w:rsidP="00725E21">
      <w:pPr>
        <w:ind w:firstLine="567"/>
        <w:jc w:val="right"/>
      </w:pPr>
      <w:r>
        <w:rPr>
          <w:b/>
          <w:bCs/>
        </w:rPr>
        <w:t>Таблица 1</w:t>
      </w:r>
    </w:p>
    <w:tbl>
      <w:tblPr>
        <w:tblW w:w="0" w:type="auto"/>
        <w:tblInd w:w="4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361"/>
        <w:gridCol w:w="3950"/>
        <w:gridCol w:w="3279"/>
        <w:gridCol w:w="1466"/>
      </w:tblGrid>
      <w:tr w:rsidR="00725E21" w:rsidTr="00940C5D">
        <w:trPr>
          <w:cantSplit/>
        </w:trPr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jc w:val="center"/>
            </w:pPr>
            <w:r>
              <w:t>Годы реализации муниципальной программы</w:t>
            </w:r>
          </w:p>
        </w:tc>
        <w:tc>
          <w:tcPr>
            <w:tcW w:w="8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ind w:right="6"/>
              <w:jc w:val="center"/>
            </w:pPr>
            <w:r>
              <w:t>Объем бюджетных ассигнований, выделенный на реализацию Подпрограммы 1, тыс. рублей</w:t>
            </w:r>
          </w:p>
        </w:tc>
      </w:tr>
      <w:tr w:rsidR="00725E21" w:rsidTr="00940C5D">
        <w:trPr>
          <w:cantSplit/>
          <w:trHeight w:hRule="exact" w:val="1639"/>
        </w:trPr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snapToGrid w:val="0"/>
              <w:jc w:val="center"/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5E21" w:rsidRDefault="00725E21" w:rsidP="00940C5D">
            <w:pPr>
              <w:ind w:left="-132" w:right="-108"/>
              <w:jc w:val="center"/>
              <w:rPr>
                <w:bCs/>
              </w:rPr>
            </w:pPr>
            <w:r>
              <w:t>З</w:t>
            </w:r>
            <w:r>
              <w:rPr>
                <w:bCs/>
              </w:rPr>
              <w:t>адача 1</w:t>
            </w:r>
          </w:p>
          <w:p w:rsidR="00725E21" w:rsidRDefault="00725E21" w:rsidP="00940C5D">
            <w:pPr>
              <w:ind w:left="-132" w:right="-108"/>
              <w:jc w:val="center"/>
            </w:pPr>
            <w:r>
              <w:rPr>
                <w:bCs/>
              </w:rPr>
              <w:t>«</w:t>
            </w:r>
            <w:r w:rsidRPr="00A56CC8">
              <w:t>Предупреждение и ликвидация чрезвычайных ситуаций на территории Конаковского муниципального округа</w:t>
            </w:r>
            <w:r>
              <w:t>»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25E21" w:rsidRDefault="00725E21" w:rsidP="00940C5D">
            <w:pPr>
              <w:jc w:val="center"/>
            </w:pPr>
            <w:r>
              <w:t xml:space="preserve">Задача 2 </w:t>
            </w:r>
          </w:p>
          <w:p w:rsidR="00725E21" w:rsidRDefault="00725E21" w:rsidP="00940C5D">
            <w:pPr>
              <w:jc w:val="center"/>
            </w:pPr>
            <w:r>
              <w:t>«</w:t>
            </w:r>
            <w:r w:rsidRPr="009903E8">
              <w:t>Обеспечение на территории Конаковского муниципального округа функционирования системы обеспечения вызова экстренных оперативных служб по единому номеру</w:t>
            </w:r>
            <w:r>
              <w:t xml:space="preserve"> </w:t>
            </w:r>
            <w:r w:rsidRPr="009903E8">
              <w:t>«112»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ind w:right="6"/>
              <w:jc w:val="center"/>
            </w:pPr>
            <w:r>
              <w:t>Итого,</w:t>
            </w:r>
          </w:p>
          <w:p w:rsidR="00725E21" w:rsidRDefault="00725E21" w:rsidP="00940C5D">
            <w:pPr>
              <w:snapToGrid w:val="0"/>
              <w:jc w:val="center"/>
            </w:pPr>
            <w:r>
              <w:t xml:space="preserve"> тыс. рублей</w:t>
            </w:r>
          </w:p>
        </w:tc>
      </w:tr>
      <w:tr w:rsidR="00725E21" w:rsidTr="00940C5D"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jc w:val="center"/>
            </w:pPr>
            <w:r>
              <w:t>2024 г.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A56CC8" w:rsidRDefault="00725E21" w:rsidP="00940C5D">
            <w:pPr>
              <w:jc w:val="center"/>
              <w:rPr>
                <w:bCs/>
                <w:color w:val="000000"/>
              </w:rPr>
            </w:pPr>
            <w:r w:rsidRPr="00A56CC8">
              <w:rPr>
                <w:bCs/>
                <w:color w:val="000000"/>
              </w:rPr>
              <w:t>5473,190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5636,451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11109,641</w:t>
            </w:r>
          </w:p>
        </w:tc>
      </w:tr>
      <w:tr w:rsidR="00725E21" w:rsidTr="00940C5D"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jc w:val="center"/>
            </w:pPr>
            <w:r>
              <w:t>2025 г.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A56CC8" w:rsidRDefault="00725E21" w:rsidP="00940C5D">
            <w:pPr>
              <w:jc w:val="center"/>
              <w:rPr>
                <w:bCs/>
                <w:color w:val="000000"/>
              </w:rPr>
            </w:pPr>
            <w:r w:rsidRPr="00A56CC8">
              <w:rPr>
                <w:bCs/>
                <w:color w:val="000000"/>
              </w:rPr>
              <w:t>5473,190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5636,451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11109,641</w:t>
            </w:r>
          </w:p>
        </w:tc>
      </w:tr>
      <w:tr w:rsidR="00725E21" w:rsidTr="00940C5D"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jc w:val="center"/>
            </w:pPr>
            <w:r>
              <w:t>2026 г.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A56CC8" w:rsidRDefault="00725E21" w:rsidP="00940C5D">
            <w:pPr>
              <w:jc w:val="center"/>
              <w:rPr>
                <w:bCs/>
                <w:color w:val="000000"/>
              </w:rPr>
            </w:pPr>
            <w:r w:rsidRPr="00A56CC8">
              <w:rPr>
                <w:bCs/>
                <w:color w:val="000000"/>
              </w:rPr>
              <w:t>5473,190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5636,451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11109,641</w:t>
            </w:r>
          </w:p>
        </w:tc>
      </w:tr>
      <w:tr w:rsidR="00725E21" w:rsidTr="00940C5D"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jc w:val="center"/>
            </w:pPr>
            <w:r>
              <w:t>2027 г.</w:t>
            </w:r>
          </w:p>
        </w:tc>
        <w:tc>
          <w:tcPr>
            <w:tcW w:w="3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A56CC8" w:rsidRDefault="00725E21" w:rsidP="00940C5D">
            <w:pPr>
              <w:jc w:val="center"/>
              <w:rPr>
                <w:bCs/>
                <w:color w:val="000000"/>
              </w:rPr>
            </w:pPr>
            <w:r w:rsidRPr="00A56CC8">
              <w:rPr>
                <w:bCs/>
                <w:color w:val="000000"/>
              </w:rPr>
              <w:t>5473,190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5636,451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11109,641</w:t>
            </w:r>
          </w:p>
        </w:tc>
      </w:tr>
      <w:tr w:rsidR="00725E21" w:rsidTr="00940C5D"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jc w:val="center"/>
            </w:pPr>
            <w:r>
              <w:t>2028 г.</w:t>
            </w:r>
          </w:p>
        </w:tc>
        <w:tc>
          <w:tcPr>
            <w:tcW w:w="3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A56CC8" w:rsidRDefault="00725E21" w:rsidP="00940C5D">
            <w:pPr>
              <w:jc w:val="center"/>
              <w:rPr>
                <w:bCs/>
                <w:color w:val="000000"/>
              </w:rPr>
            </w:pPr>
            <w:r w:rsidRPr="00A56CC8">
              <w:rPr>
                <w:bCs/>
                <w:color w:val="000000"/>
              </w:rPr>
              <w:t>5473,190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5636,451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  <w:rPr>
                <w:bCs/>
                <w:color w:val="000000"/>
              </w:rPr>
            </w:pPr>
            <w:r w:rsidRPr="009903E8">
              <w:rPr>
                <w:bCs/>
                <w:color w:val="000000"/>
              </w:rPr>
              <w:t>11109,641</w:t>
            </w:r>
          </w:p>
        </w:tc>
      </w:tr>
      <w:tr w:rsidR="00725E21" w:rsidTr="00940C5D"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jc w:val="center"/>
            </w:pPr>
            <w:r>
              <w:t>Всего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Pr="00A56CC8" w:rsidRDefault="00725E21" w:rsidP="00940C5D">
            <w:pPr>
              <w:jc w:val="center"/>
            </w:pPr>
            <w:r w:rsidRPr="00A56CC8">
              <w:rPr>
                <w:bCs/>
                <w:color w:val="000000"/>
              </w:rPr>
              <w:t>27365,950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25E21" w:rsidRDefault="00725E21" w:rsidP="00940C5D">
            <w:pPr>
              <w:jc w:val="center"/>
            </w:pPr>
            <w:r w:rsidRPr="009903E8">
              <w:rPr>
                <w:bCs/>
                <w:color w:val="000000"/>
              </w:rPr>
              <w:t>28182,255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5E21" w:rsidRPr="009903E8" w:rsidRDefault="00725E21" w:rsidP="00940C5D">
            <w:pPr>
              <w:jc w:val="center"/>
            </w:pPr>
            <w:r w:rsidRPr="009903E8">
              <w:t>55548,205</w:t>
            </w:r>
          </w:p>
        </w:tc>
      </w:tr>
    </w:tbl>
    <w:p w:rsidR="00725E21" w:rsidRDefault="00725E21" w:rsidP="00725E21">
      <w:pPr>
        <w:jc w:val="center"/>
        <w:rPr>
          <w:bCs/>
          <w:sz w:val="28"/>
          <w:szCs w:val="28"/>
        </w:rPr>
      </w:pPr>
    </w:p>
    <w:p w:rsidR="00725E21" w:rsidRPr="009E493A" w:rsidRDefault="00725E21" w:rsidP="00725E21">
      <w:pPr>
        <w:jc w:val="center"/>
        <w:rPr>
          <w:color w:val="000000"/>
          <w:sz w:val="28"/>
          <w:szCs w:val="28"/>
          <w:u w:val="single"/>
        </w:rPr>
      </w:pPr>
      <w:r w:rsidRPr="00A47939">
        <w:rPr>
          <w:bCs/>
          <w:color w:val="000000"/>
          <w:sz w:val="28"/>
          <w:szCs w:val="28"/>
          <w:u w:val="single"/>
        </w:rPr>
        <w:t xml:space="preserve"> Подраздел</w:t>
      </w:r>
      <w:r>
        <w:rPr>
          <w:bCs/>
          <w:color w:val="000000"/>
          <w:sz w:val="28"/>
          <w:szCs w:val="28"/>
          <w:u w:val="single"/>
        </w:rPr>
        <w:t xml:space="preserve"> 2.</w:t>
      </w:r>
      <w:proofErr w:type="gramStart"/>
      <w:r w:rsidRPr="00A47939">
        <w:rPr>
          <w:color w:val="000000"/>
          <w:sz w:val="28"/>
          <w:szCs w:val="28"/>
          <w:u w:val="single"/>
        </w:rPr>
        <w:t>1</w:t>
      </w:r>
      <w:r>
        <w:rPr>
          <w:color w:val="000000"/>
          <w:sz w:val="28"/>
          <w:szCs w:val="28"/>
          <w:u w:val="single"/>
        </w:rPr>
        <w:t>.Задачи</w:t>
      </w:r>
      <w:proofErr w:type="gramEnd"/>
      <w:r>
        <w:rPr>
          <w:color w:val="000000"/>
          <w:sz w:val="28"/>
          <w:szCs w:val="28"/>
          <w:u w:val="single"/>
        </w:rPr>
        <w:t xml:space="preserve"> подпрограммы 2</w:t>
      </w:r>
    </w:p>
    <w:p w:rsidR="00725E21" w:rsidRDefault="00725E21" w:rsidP="00725E21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Подпрограммы 2 связано с решением следующих задач:</w:t>
      </w:r>
    </w:p>
    <w:p w:rsidR="00725E21" w:rsidRDefault="00725E21" w:rsidP="00725E21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задача 1 - «Обеспечение информационной безопасности в Администрации Конаковского муниципального округа» (далее - задача 1);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задача 2 - «Профилактика правонарушений, о</w:t>
      </w:r>
      <w:r w:rsidRPr="00A80433">
        <w:rPr>
          <w:sz w:val="28"/>
          <w:szCs w:val="28"/>
        </w:rPr>
        <w:t>беспечение правопорядка</w:t>
      </w:r>
      <w:r>
        <w:rPr>
          <w:sz w:val="28"/>
          <w:szCs w:val="28"/>
        </w:rPr>
        <w:t xml:space="preserve"> и</w:t>
      </w:r>
      <w:r w:rsidRPr="00A80433">
        <w:rPr>
          <w:sz w:val="28"/>
          <w:szCs w:val="28"/>
        </w:rPr>
        <w:t xml:space="preserve"> безопасности</w:t>
      </w:r>
      <w:r>
        <w:rPr>
          <w:sz w:val="28"/>
          <w:szCs w:val="28"/>
        </w:rPr>
        <w:t xml:space="preserve"> населения Конаковского муниципального округа» (далее - задача 2).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725E21" w:rsidRDefault="00725E21" w:rsidP="00725E21">
      <w:pPr>
        <w:tabs>
          <w:tab w:val="left" w:pos="709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Решение задачи 1 оценивается с помощью показателя - обеспечение информационной безопасности Администрации Конаковского муниципального округа.</w:t>
      </w:r>
    </w:p>
    <w:p w:rsidR="00725E21" w:rsidRDefault="00725E21" w:rsidP="00725E21">
      <w:pPr>
        <w:tabs>
          <w:tab w:val="left" w:pos="709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задачи 2 </w:t>
      </w:r>
      <w:proofErr w:type="gramStart"/>
      <w:r>
        <w:rPr>
          <w:color w:val="000000"/>
          <w:sz w:val="28"/>
          <w:szCs w:val="28"/>
        </w:rPr>
        <w:t>оценивается  с</w:t>
      </w:r>
      <w:proofErr w:type="gramEnd"/>
      <w:r>
        <w:rPr>
          <w:color w:val="000000"/>
          <w:sz w:val="28"/>
          <w:szCs w:val="28"/>
        </w:rPr>
        <w:t xml:space="preserve"> помощью показателя -    уровень</w:t>
      </w:r>
      <w:r w:rsidRPr="00A804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обеспечения проведения запланированных </w:t>
      </w:r>
      <w:r w:rsidRPr="00A80433">
        <w:rPr>
          <w:color w:val="000000"/>
          <w:sz w:val="28"/>
          <w:szCs w:val="28"/>
        </w:rPr>
        <w:t>мероприятий по</w:t>
      </w:r>
      <w:r>
        <w:rPr>
          <w:color w:val="000000"/>
          <w:sz w:val="28"/>
          <w:szCs w:val="28"/>
        </w:rPr>
        <w:t xml:space="preserve"> профилактике правонарушений,</w:t>
      </w:r>
      <w:r w:rsidRPr="00A80433">
        <w:rPr>
          <w:color w:val="000000"/>
          <w:sz w:val="28"/>
          <w:szCs w:val="28"/>
        </w:rPr>
        <w:t xml:space="preserve"> обеспечению правопорядка</w:t>
      </w:r>
      <w:r>
        <w:rPr>
          <w:color w:val="000000"/>
          <w:sz w:val="28"/>
          <w:szCs w:val="28"/>
        </w:rPr>
        <w:t xml:space="preserve"> и</w:t>
      </w:r>
      <w:r w:rsidRPr="00A80433">
        <w:rPr>
          <w:color w:val="000000"/>
          <w:sz w:val="28"/>
          <w:szCs w:val="28"/>
        </w:rPr>
        <w:t xml:space="preserve"> безопасности </w:t>
      </w:r>
      <w:r>
        <w:rPr>
          <w:color w:val="000000"/>
          <w:sz w:val="28"/>
          <w:szCs w:val="28"/>
        </w:rPr>
        <w:t>населения Конаковского муниципального округа.</w:t>
      </w:r>
    </w:p>
    <w:p w:rsidR="00725E21" w:rsidRDefault="00725E21" w:rsidP="00725E21">
      <w:pPr>
        <w:tabs>
          <w:tab w:val="left" w:pos="709"/>
        </w:tabs>
        <w:ind w:firstLine="567"/>
        <w:jc w:val="both"/>
      </w:pPr>
    </w:p>
    <w:p w:rsidR="00725E21" w:rsidRPr="00A80433" w:rsidRDefault="00725E21" w:rsidP="00725E21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Подраздел 2.</w:t>
      </w:r>
      <w:r w:rsidRPr="00A80433">
        <w:rPr>
          <w:color w:val="000000"/>
          <w:sz w:val="28"/>
          <w:szCs w:val="28"/>
          <w:u w:val="single"/>
        </w:rPr>
        <w:t>2. Мероп</w:t>
      </w:r>
      <w:r>
        <w:rPr>
          <w:color w:val="000000"/>
          <w:sz w:val="28"/>
          <w:szCs w:val="28"/>
          <w:u w:val="single"/>
        </w:rPr>
        <w:t>риятия подпрограммы 2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</w:t>
      </w:r>
      <w:proofErr w:type="gramStart"/>
      <w:r>
        <w:rPr>
          <w:sz w:val="28"/>
          <w:szCs w:val="28"/>
        </w:rPr>
        <w:t>1  осуществляется</w:t>
      </w:r>
      <w:proofErr w:type="gramEnd"/>
      <w:r>
        <w:rPr>
          <w:sz w:val="28"/>
          <w:szCs w:val="28"/>
        </w:rPr>
        <w:t xml:space="preserve"> посредством выполнения  мероприятий: </w:t>
      </w:r>
    </w:p>
    <w:p w:rsidR="00725E21" w:rsidRDefault="00725E21" w:rsidP="00725E21">
      <w:pPr>
        <w:ind w:firstLine="567"/>
        <w:jc w:val="both"/>
        <w:rPr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Pr="00A80433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1</w:t>
      </w:r>
      <w:r w:rsidRPr="00A80433">
        <w:rPr>
          <w:sz w:val="28"/>
          <w:szCs w:val="28"/>
        </w:rPr>
        <w:t xml:space="preserve">.001 </w:t>
      </w:r>
      <w:r>
        <w:rPr>
          <w:sz w:val="28"/>
          <w:szCs w:val="28"/>
        </w:rPr>
        <w:t>«</w:t>
      </w:r>
      <w:r w:rsidRPr="009B57F0">
        <w:rPr>
          <w:sz w:val="28"/>
          <w:szCs w:val="28"/>
        </w:rPr>
        <w:t xml:space="preserve">Проведение </w:t>
      </w:r>
      <w:proofErr w:type="spellStart"/>
      <w:r w:rsidRPr="009B57F0">
        <w:rPr>
          <w:sz w:val="28"/>
          <w:szCs w:val="28"/>
        </w:rPr>
        <w:t>спецпроверки</w:t>
      </w:r>
      <w:proofErr w:type="spellEnd"/>
      <w:r w:rsidRPr="009B57F0">
        <w:rPr>
          <w:sz w:val="28"/>
          <w:szCs w:val="28"/>
        </w:rPr>
        <w:t xml:space="preserve"> объекта информатизации Администрации Кон</w:t>
      </w:r>
      <w:r>
        <w:rPr>
          <w:sz w:val="28"/>
          <w:szCs w:val="28"/>
        </w:rPr>
        <w:t>аковского муниципального округа</w:t>
      </w:r>
      <w:r w:rsidRPr="00A8043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25E21" w:rsidRDefault="00725E21" w:rsidP="00725E21">
      <w:pPr>
        <w:ind w:firstLine="567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- Административное мероприятие 1.001 </w:t>
      </w:r>
      <w:r>
        <w:rPr>
          <w:sz w:val="28"/>
          <w:szCs w:val="28"/>
        </w:rPr>
        <w:t>«</w:t>
      </w:r>
      <w:r w:rsidRPr="00E77A4D">
        <w:rPr>
          <w:sz w:val="28"/>
          <w:szCs w:val="28"/>
        </w:rPr>
        <w:t xml:space="preserve">Организация </w:t>
      </w:r>
      <w:proofErr w:type="gramStart"/>
      <w:r w:rsidRPr="00E77A4D">
        <w:rPr>
          <w:sz w:val="28"/>
          <w:szCs w:val="28"/>
        </w:rPr>
        <w:t xml:space="preserve">деятельности </w:t>
      </w:r>
      <w:r w:rsidRPr="009B57F0">
        <w:rPr>
          <w:sz w:val="28"/>
          <w:szCs w:val="28"/>
        </w:rPr>
        <w:t xml:space="preserve"> технической</w:t>
      </w:r>
      <w:proofErr w:type="gramEnd"/>
      <w:r w:rsidRPr="009B57F0">
        <w:rPr>
          <w:sz w:val="28"/>
          <w:szCs w:val="28"/>
        </w:rPr>
        <w:t xml:space="preserve"> комиссии по обеспечению информационной безопасности и режима секретности </w:t>
      </w:r>
      <w:r>
        <w:rPr>
          <w:sz w:val="28"/>
          <w:szCs w:val="28"/>
        </w:rPr>
        <w:t xml:space="preserve"> </w:t>
      </w:r>
      <w:r w:rsidRPr="009B57F0">
        <w:rPr>
          <w:sz w:val="28"/>
          <w:szCs w:val="28"/>
        </w:rPr>
        <w:t>Администрации Конаковского</w:t>
      </w:r>
      <w:r>
        <w:rPr>
          <w:sz w:val="28"/>
          <w:szCs w:val="28"/>
        </w:rPr>
        <w:t xml:space="preserve"> муниципального округа</w:t>
      </w:r>
      <w:r w:rsidRPr="00A80433">
        <w:rPr>
          <w:bCs/>
          <w:color w:val="000000"/>
          <w:sz w:val="28"/>
          <w:szCs w:val="28"/>
          <w:lang w:eastAsia="ru-RU"/>
        </w:rPr>
        <w:t>»</w:t>
      </w:r>
      <w:r>
        <w:rPr>
          <w:bCs/>
          <w:color w:val="000000"/>
          <w:sz w:val="28"/>
          <w:szCs w:val="28"/>
          <w:lang w:eastAsia="ru-RU"/>
        </w:rPr>
        <w:t>.</w:t>
      </w:r>
    </w:p>
    <w:p w:rsidR="00725E21" w:rsidRPr="00E77A4D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осуществляется посредством выполнения мероприятий:</w:t>
      </w:r>
    </w:p>
    <w:p w:rsidR="00725E21" w:rsidRDefault="00725E21" w:rsidP="00725E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A4D">
        <w:rPr>
          <w:sz w:val="28"/>
          <w:szCs w:val="28"/>
        </w:rPr>
        <w:t xml:space="preserve">Мероприятие 2.001 </w:t>
      </w:r>
      <w:r>
        <w:rPr>
          <w:sz w:val="28"/>
          <w:szCs w:val="28"/>
        </w:rPr>
        <w:t>«</w:t>
      </w:r>
      <w:r w:rsidRPr="009B57F0">
        <w:rPr>
          <w:sz w:val="28"/>
          <w:szCs w:val="28"/>
        </w:rPr>
        <w:t>Обеспечение функционирования систем видеонаблюдения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видеофиксации</w:t>
      </w:r>
      <w:proofErr w:type="spellEnd"/>
      <w:r w:rsidRPr="009B57F0">
        <w:rPr>
          <w:sz w:val="28"/>
          <w:szCs w:val="28"/>
        </w:rPr>
        <w:t xml:space="preserve"> на </w:t>
      </w:r>
      <w:proofErr w:type="gramStart"/>
      <w:r w:rsidRPr="009B57F0">
        <w:rPr>
          <w:sz w:val="28"/>
          <w:szCs w:val="28"/>
        </w:rPr>
        <w:t>территории  Конаковского</w:t>
      </w:r>
      <w:proofErr w:type="gramEnd"/>
      <w:r w:rsidRPr="009B57F0">
        <w:rPr>
          <w:sz w:val="28"/>
          <w:szCs w:val="28"/>
        </w:rPr>
        <w:t xml:space="preserve">  муниципального округа</w:t>
      </w:r>
      <w:r w:rsidRPr="00A80433">
        <w:rPr>
          <w:bCs/>
          <w:color w:val="000000"/>
          <w:sz w:val="28"/>
          <w:szCs w:val="28"/>
          <w:lang w:eastAsia="ru-RU"/>
        </w:rPr>
        <w:t>»</w:t>
      </w:r>
      <w:r>
        <w:rPr>
          <w:sz w:val="28"/>
          <w:szCs w:val="28"/>
        </w:rPr>
        <w:t>;</w:t>
      </w:r>
    </w:p>
    <w:p w:rsidR="00725E21" w:rsidRDefault="00725E21" w:rsidP="00725E21">
      <w:pPr>
        <w:ind w:firstLine="567"/>
        <w:jc w:val="both"/>
        <w:rPr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Pr="00E77A4D">
        <w:rPr>
          <w:sz w:val="28"/>
          <w:szCs w:val="28"/>
        </w:rPr>
        <w:t xml:space="preserve">Административное мероприятие 2.001 </w:t>
      </w:r>
      <w:r>
        <w:rPr>
          <w:sz w:val="28"/>
          <w:szCs w:val="28"/>
        </w:rPr>
        <w:t>«</w:t>
      </w:r>
      <w:r w:rsidRPr="00444F4C">
        <w:rPr>
          <w:sz w:val="28"/>
          <w:szCs w:val="28"/>
        </w:rPr>
        <w:t xml:space="preserve">Проведение мероприятий по профилактике </w:t>
      </w:r>
      <w:proofErr w:type="gramStart"/>
      <w:r w:rsidRPr="00444F4C">
        <w:rPr>
          <w:sz w:val="28"/>
          <w:szCs w:val="28"/>
        </w:rPr>
        <w:t>правонарушений  и</w:t>
      </w:r>
      <w:proofErr w:type="gramEnd"/>
      <w:r w:rsidRPr="00444F4C">
        <w:rPr>
          <w:sz w:val="28"/>
          <w:szCs w:val="28"/>
        </w:rPr>
        <w:t xml:space="preserve"> обеспечению безопасности населения  на территории  Конаковского  муниципального округа</w:t>
      </w:r>
      <w:r w:rsidRPr="00A80433">
        <w:rPr>
          <w:bCs/>
          <w:color w:val="000000"/>
          <w:sz w:val="28"/>
          <w:szCs w:val="28"/>
          <w:lang w:eastAsia="ru-RU"/>
        </w:rPr>
        <w:t>»</w:t>
      </w:r>
      <w:r>
        <w:rPr>
          <w:bCs/>
          <w:color w:val="000000"/>
          <w:sz w:val="28"/>
          <w:szCs w:val="28"/>
          <w:lang w:eastAsia="ru-RU"/>
        </w:rPr>
        <w:t>.</w:t>
      </w:r>
    </w:p>
    <w:p w:rsidR="00725E21" w:rsidRDefault="00725E21" w:rsidP="00725E21">
      <w:pPr>
        <w:tabs>
          <w:tab w:val="left" w:pos="-142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Выполнение каждого мероприятия Подпрограммы 2 оценивается с помощью показателей, перечень которых и из значения по годам реализации муниципальной программы приведены в </w:t>
      </w:r>
      <w:proofErr w:type="gramStart"/>
      <w:r>
        <w:rPr>
          <w:bCs/>
          <w:sz w:val="28"/>
          <w:szCs w:val="28"/>
        </w:rPr>
        <w:t>приложении  к</w:t>
      </w:r>
      <w:proofErr w:type="gramEnd"/>
      <w:r>
        <w:rPr>
          <w:bCs/>
          <w:sz w:val="28"/>
          <w:szCs w:val="28"/>
        </w:rPr>
        <w:t xml:space="preserve"> настоящей муниципальной программе.</w:t>
      </w:r>
    </w:p>
    <w:p w:rsidR="00725E21" w:rsidRDefault="00725E21" w:rsidP="00725E21">
      <w:pPr>
        <w:ind w:firstLine="567"/>
        <w:jc w:val="both"/>
        <w:rPr>
          <w:bCs/>
          <w:color w:val="000000"/>
          <w:sz w:val="28"/>
          <w:szCs w:val="28"/>
          <w:lang w:eastAsia="ru-RU"/>
        </w:rPr>
      </w:pPr>
    </w:p>
    <w:p w:rsidR="00725E21" w:rsidRDefault="00725E21" w:rsidP="00725E2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Подраздел 2.</w:t>
      </w:r>
      <w:r w:rsidRPr="00E77A4D">
        <w:rPr>
          <w:sz w:val="28"/>
          <w:szCs w:val="28"/>
          <w:u w:val="single"/>
        </w:rPr>
        <w:t>3. Объем финансовых ресурсов, необходимый для реализации подпрограммы</w:t>
      </w:r>
      <w:r>
        <w:rPr>
          <w:sz w:val="28"/>
          <w:szCs w:val="28"/>
          <w:u w:val="single"/>
        </w:rPr>
        <w:t xml:space="preserve"> 2</w:t>
      </w:r>
    </w:p>
    <w:p w:rsidR="00725E21" w:rsidRPr="00E77A4D" w:rsidRDefault="00725E21" w:rsidP="00725E21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Общий объем бюджетных ассигнований, выделенный на реализацию Подпрограммы 2 составляет 3247</w:t>
      </w:r>
      <w:r w:rsidRPr="007C14F5">
        <w:rPr>
          <w:sz w:val="28"/>
          <w:szCs w:val="28"/>
        </w:rPr>
        <w:t>,</w:t>
      </w:r>
      <w:r>
        <w:rPr>
          <w:sz w:val="28"/>
          <w:szCs w:val="28"/>
        </w:rPr>
        <w:t>2</w:t>
      </w:r>
      <w:r>
        <w:t xml:space="preserve"> </w:t>
      </w:r>
      <w:r>
        <w:rPr>
          <w:sz w:val="28"/>
          <w:szCs w:val="28"/>
        </w:rPr>
        <w:t>тыс. руб.</w:t>
      </w:r>
    </w:p>
    <w:p w:rsidR="00725E21" w:rsidRDefault="00725E21" w:rsidP="00725E21">
      <w:pPr>
        <w:tabs>
          <w:tab w:val="left" w:pos="709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Объем  бюджетных</w:t>
      </w:r>
      <w:proofErr w:type="gramEnd"/>
      <w:r>
        <w:rPr>
          <w:sz w:val="28"/>
          <w:szCs w:val="28"/>
        </w:rPr>
        <w:t xml:space="preserve"> ассигнований, выделенный на реализацию  Подпрограммы 2 по годам реализации муниципальной программы в разрезе задач приведен в таблице 2.   </w:t>
      </w:r>
    </w:p>
    <w:p w:rsidR="00725E21" w:rsidRDefault="00725E21" w:rsidP="00725E21">
      <w:pPr>
        <w:tabs>
          <w:tab w:val="left" w:pos="709"/>
        </w:tabs>
        <w:ind w:firstLine="567"/>
        <w:jc w:val="both"/>
      </w:pPr>
      <w:r>
        <w:rPr>
          <w:sz w:val="28"/>
          <w:szCs w:val="28"/>
        </w:rPr>
        <w:t xml:space="preserve">                                               </w:t>
      </w:r>
    </w:p>
    <w:p w:rsidR="00725E21" w:rsidRPr="00E77A4D" w:rsidRDefault="00725E21" w:rsidP="00725E21">
      <w:pPr>
        <w:ind w:firstLine="567"/>
        <w:jc w:val="right"/>
        <w:rPr>
          <w:b/>
        </w:rPr>
      </w:pPr>
      <w:r>
        <w:lastRenderedPageBreak/>
        <w:t xml:space="preserve">       </w:t>
      </w:r>
      <w:r w:rsidRPr="00E77A4D">
        <w:rPr>
          <w:b/>
        </w:rPr>
        <w:t>Таблица 2</w:t>
      </w:r>
    </w:p>
    <w:tbl>
      <w:tblPr>
        <w:tblW w:w="0" w:type="auto"/>
        <w:tblInd w:w="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25"/>
        <w:gridCol w:w="3319"/>
        <w:gridCol w:w="3969"/>
        <w:gridCol w:w="1275"/>
        <w:gridCol w:w="12"/>
      </w:tblGrid>
      <w:tr w:rsidR="00725E21" w:rsidTr="00940C5D">
        <w:tc>
          <w:tcPr>
            <w:tcW w:w="152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ind w:left="-145"/>
              <w:jc w:val="center"/>
            </w:pPr>
            <w:r>
              <w:t xml:space="preserve">  Годы </w:t>
            </w:r>
          </w:p>
          <w:p w:rsidR="00725E21" w:rsidRDefault="00725E21" w:rsidP="00940C5D">
            <w:pPr>
              <w:ind w:hanging="145"/>
              <w:jc w:val="center"/>
            </w:pPr>
            <w:r>
              <w:t>реализации   муниципальной программы</w:t>
            </w:r>
          </w:p>
        </w:tc>
        <w:tc>
          <w:tcPr>
            <w:tcW w:w="85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ind w:left="-429" w:right="6" w:firstLine="567"/>
              <w:jc w:val="center"/>
            </w:pPr>
            <w:r>
              <w:t>Объем бюджетных ассигнований, выделенный на реализацию Подпрограммы  2</w:t>
            </w:r>
            <w:r>
              <w:rPr>
                <w:color w:val="000000"/>
              </w:rPr>
              <w:t>, тыс. руб.</w:t>
            </w:r>
          </w:p>
        </w:tc>
      </w:tr>
      <w:tr w:rsidR="00725E21" w:rsidTr="00940C5D">
        <w:trPr>
          <w:gridAfter w:val="1"/>
          <w:wAfter w:w="12" w:type="dxa"/>
        </w:trPr>
        <w:tc>
          <w:tcPr>
            <w:tcW w:w="152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pStyle w:val="ac"/>
              <w:snapToGrid w:val="0"/>
              <w:ind w:left="-429" w:firstLine="567"/>
              <w:jc w:val="center"/>
            </w:pPr>
          </w:p>
        </w:tc>
        <w:tc>
          <w:tcPr>
            <w:tcW w:w="33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ind w:right="342" w:firstLine="284"/>
              <w:jc w:val="center"/>
            </w:pPr>
            <w:r>
              <w:t xml:space="preserve">Задача 1 </w:t>
            </w:r>
            <w:r w:rsidRPr="00444F4C">
              <w:t>«Обеспечение информационной безопасности в Администрации Конаковского муниципального округа»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>
              <w:t xml:space="preserve">Задача 2 </w:t>
            </w:r>
            <w:r w:rsidRPr="00444F4C">
              <w:t>«Профилактика правонарушений, обеспечение правопорядка и безопасности населения Конаковского муниципального округа»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ind w:left="-429" w:right="6" w:firstLine="567"/>
              <w:jc w:val="center"/>
            </w:pPr>
            <w:r>
              <w:t>Итого,</w:t>
            </w:r>
          </w:p>
          <w:p w:rsidR="00725E21" w:rsidRDefault="00725E21" w:rsidP="00940C5D">
            <w:pPr>
              <w:pStyle w:val="ac"/>
              <w:snapToGrid w:val="0"/>
              <w:ind w:left="-429" w:firstLine="567"/>
              <w:jc w:val="center"/>
            </w:pPr>
            <w:r>
              <w:t>тыс. рублей</w:t>
            </w:r>
          </w:p>
        </w:tc>
      </w:tr>
      <w:tr w:rsidR="00725E21" w:rsidTr="00940C5D">
        <w:trPr>
          <w:gridAfter w:val="1"/>
          <w:wAfter w:w="12" w:type="dxa"/>
          <w:trHeight w:val="336"/>
        </w:trPr>
        <w:tc>
          <w:tcPr>
            <w:tcW w:w="15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5E21" w:rsidRDefault="00725E21" w:rsidP="00940C5D">
            <w:pPr>
              <w:jc w:val="center"/>
            </w:pPr>
            <w:r>
              <w:t>2024 г.</w:t>
            </w:r>
          </w:p>
        </w:tc>
        <w:tc>
          <w:tcPr>
            <w:tcW w:w="33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ind w:right="342" w:firstLine="284"/>
              <w:jc w:val="center"/>
            </w:pPr>
            <w:r>
              <w:t>547,200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>
              <w:t>540</w:t>
            </w:r>
            <w:r w:rsidRPr="00131BED">
              <w:t>,000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>
              <w:rPr>
                <w:bCs/>
              </w:rPr>
              <w:t xml:space="preserve"> </w:t>
            </w:r>
            <w:r w:rsidRPr="00444F4C">
              <w:rPr>
                <w:bCs/>
              </w:rPr>
              <w:t>1087,200</w:t>
            </w:r>
          </w:p>
        </w:tc>
      </w:tr>
      <w:tr w:rsidR="00725E21" w:rsidTr="00940C5D">
        <w:trPr>
          <w:gridAfter w:val="1"/>
          <w:wAfter w:w="12" w:type="dxa"/>
        </w:trPr>
        <w:tc>
          <w:tcPr>
            <w:tcW w:w="15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5E21" w:rsidRDefault="00725E21" w:rsidP="00940C5D">
            <w:pPr>
              <w:jc w:val="center"/>
            </w:pPr>
            <w:r>
              <w:t>2025 г.</w:t>
            </w:r>
          </w:p>
        </w:tc>
        <w:tc>
          <w:tcPr>
            <w:tcW w:w="33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ind w:right="342" w:firstLine="284"/>
              <w:jc w:val="center"/>
            </w:pPr>
            <w:r>
              <w:t>0,000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 w:rsidRPr="00DE57DC">
              <w:t>540,000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 w:rsidRPr="00DE57DC">
              <w:t>540,000</w:t>
            </w:r>
          </w:p>
        </w:tc>
      </w:tr>
      <w:tr w:rsidR="00725E21" w:rsidTr="00940C5D">
        <w:trPr>
          <w:gridAfter w:val="1"/>
          <w:wAfter w:w="12" w:type="dxa"/>
        </w:trPr>
        <w:tc>
          <w:tcPr>
            <w:tcW w:w="15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5E21" w:rsidRDefault="00725E21" w:rsidP="00940C5D">
            <w:pPr>
              <w:jc w:val="center"/>
            </w:pPr>
            <w:r>
              <w:t>2026 г.</w:t>
            </w:r>
          </w:p>
        </w:tc>
        <w:tc>
          <w:tcPr>
            <w:tcW w:w="33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ind w:right="342" w:firstLine="284"/>
              <w:jc w:val="center"/>
            </w:pPr>
            <w:r>
              <w:t>0,000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 w:rsidRPr="00DE57DC">
              <w:t>540,000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 w:rsidRPr="00DE57DC">
              <w:t>540,000</w:t>
            </w:r>
          </w:p>
        </w:tc>
      </w:tr>
      <w:tr w:rsidR="00725E21" w:rsidTr="00940C5D">
        <w:trPr>
          <w:gridAfter w:val="1"/>
          <w:wAfter w:w="12" w:type="dxa"/>
        </w:trPr>
        <w:tc>
          <w:tcPr>
            <w:tcW w:w="15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5E21" w:rsidRDefault="00725E21" w:rsidP="00940C5D">
            <w:pPr>
              <w:jc w:val="center"/>
            </w:pPr>
            <w:r>
              <w:t>2027 г.</w:t>
            </w:r>
          </w:p>
        </w:tc>
        <w:tc>
          <w:tcPr>
            <w:tcW w:w="33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ind w:right="342" w:firstLine="284"/>
              <w:jc w:val="center"/>
            </w:pPr>
            <w:r>
              <w:t>0,000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 w:rsidRPr="00DE57DC">
              <w:t>540,000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 w:rsidRPr="00DE57DC">
              <w:t>540,000</w:t>
            </w:r>
          </w:p>
        </w:tc>
      </w:tr>
      <w:tr w:rsidR="00725E21" w:rsidTr="00940C5D">
        <w:trPr>
          <w:gridAfter w:val="1"/>
          <w:wAfter w:w="12" w:type="dxa"/>
        </w:trPr>
        <w:tc>
          <w:tcPr>
            <w:tcW w:w="15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5E21" w:rsidRDefault="00725E21" w:rsidP="00940C5D">
            <w:pPr>
              <w:jc w:val="center"/>
            </w:pPr>
            <w:r>
              <w:t>2028 г.</w:t>
            </w:r>
          </w:p>
        </w:tc>
        <w:tc>
          <w:tcPr>
            <w:tcW w:w="33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ind w:right="342" w:firstLine="284"/>
              <w:jc w:val="center"/>
            </w:pPr>
            <w:r>
              <w:t>0,000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 w:rsidRPr="00DE57DC">
              <w:t>540,000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 w:rsidRPr="00DE57DC">
              <w:t>540,000</w:t>
            </w:r>
          </w:p>
        </w:tc>
      </w:tr>
      <w:tr w:rsidR="00725E21" w:rsidTr="00940C5D">
        <w:trPr>
          <w:gridAfter w:val="1"/>
          <w:wAfter w:w="12" w:type="dxa"/>
        </w:trPr>
        <w:tc>
          <w:tcPr>
            <w:tcW w:w="15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5E21" w:rsidRDefault="00725E21" w:rsidP="00940C5D">
            <w:pPr>
              <w:jc w:val="center"/>
            </w:pPr>
            <w:r>
              <w:t>Всего</w:t>
            </w:r>
          </w:p>
        </w:tc>
        <w:tc>
          <w:tcPr>
            <w:tcW w:w="33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>
              <w:t>547,200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>
              <w:t>2700,000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E21" w:rsidRDefault="00725E21" w:rsidP="00940C5D">
            <w:pPr>
              <w:jc w:val="center"/>
            </w:pPr>
            <w:r w:rsidRPr="00444F4C">
              <w:rPr>
                <w:bCs/>
              </w:rPr>
              <w:t>3247,200</w:t>
            </w:r>
          </w:p>
        </w:tc>
      </w:tr>
    </w:tbl>
    <w:p w:rsidR="00725E21" w:rsidRDefault="00725E21" w:rsidP="00725E21">
      <w:pPr>
        <w:ind w:firstLine="567"/>
      </w:pPr>
    </w:p>
    <w:p w:rsidR="00725E21" w:rsidRDefault="00725E21">
      <w:pPr>
        <w:spacing w:line="200" w:lineRule="atLeast"/>
        <w:rPr>
          <w:sz w:val="28"/>
          <w:szCs w:val="28"/>
        </w:rPr>
      </w:pPr>
    </w:p>
    <w:p w:rsidR="004464F4" w:rsidRDefault="004464F4">
      <w:pPr>
        <w:ind w:firstLine="567"/>
        <w:jc w:val="both"/>
      </w:pPr>
    </w:p>
    <w:sectPr w:rsidR="004464F4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464F4"/>
    <w:rsid w:val="0002190E"/>
    <w:rsid w:val="00025588"/>
    <w:rsid w:val="000A04A3"/>
    <w:rsid w:val="000B5768"/>
    <w:rsid w:val="001B2DF9"/>
    <w:rsid w:val="00227E62"/>
    <w:rsid w:val="002861EA"/>
    <w:rsid w:val="002865B3"/>
    <w:rsid w:val="002906E5"/>
    <w:rsid w:val="00295792"/>
    <w:rsid w:val="002B4156"/>
    <w:rsid w:val="00352602"/>
    <w:rsid w:val="003736C3"/>
    <w:rsid w:val="003759AB"/>
    <w:rsid w:val="003C4AD6"/>
    <w:rsid w:val="003D1A7F"/>
    <w:rsid w:val="004464F4"/>
    <w:rsid w:val="004F2C0C"/>
    <w:rsid w:val="005802BD"/>
    <w:rsid w:val="005F1AA0"/>
    <w:rsid w:val="00606C73"/>
    <w:rsid w:val="00623C7A"/>
    <w:rsid w:val="00633133"/>
    <w:rsid w:val="006B56A6"/>
    <w:rsid w:val="00703D5D"/>
    <w:rsid w:val="00725E21"/>
    <w:rsid w:val="0074587D"/>
    <w:rsid w:val="0080360C"/>
    <w:rsid w:val="0081310B"/>
    <w:rsid w:val="00823A03"/>
    <w:rsid w:val="008B7D08"/>
    <w:rsid w:val="008F18D1"/>
    <w:rsid w:val="009254A1"/>
    <w:rsid w:val="009400C3"/>
    <w:rsid w:val="00982700"/>
    <w:rsid w:val="009841BB"/>
    <w:rsid w:val="009B67DD"/>
    <w:rsid w:val="009B696F"/>
    <w:rsid w:val="00A03A7F"/>
    <w:rsid w:val="00A309AF"/>
    <w:rsid w:val="00A66D5B"/>
    <w:rsid w:val="00B26D05"/>
    <w:rsid w:val="00BB3749"/>
    <w:rsid w:val="00C11908"/>
    <w:rsid w:val="00C4367D"/>
    <w:rsid w:val="00C56259"/>
    <w:rsid w:val="00C62E3C"/>
    <w:rsid w:val="00CB40FD"/>
    <w:rsid w:val="00CB7FCF"/>
    <w:rsid w:val="00D251DD"/>
    <w:rsid w:val="00D35CE8"/>
    <w:rsid w:val="00DF499F"/>
    <w:rsid w:val="00E66E1E"/>
    <w:rsid w:val="00F16F9B"/>
    <w:rsid w:val="00F25DF8"/>
    <w:rsid w:val="00F52A4F"/>
    <w:rsid w:val="00FD7415"/>
    <w:rsid w:val="00FF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FB88"/>
  <w15:docId w15:val="{1B7E83A9-9517-4644-843A-7A0568F4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1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1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1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1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1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1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1">
    <w:name w:val="Основной шрифт абзаца1"/>
    <w:qFormat/>
    <w:rsid w:val="004464F4"/>
  </w:style>
  <w:style w:type="character" w:customStyle="1" w:styleId="a3">
    <w:name w:val="Символ нумерации"/>
    <w:qFormat/>
    <w:rsid w:val="004464F4"/>
    <w:rPr>
      <w:sz w:val="28"/>
      <w:szCs w:val="28"/>
    </w:rPr>
  </w:style>
  <w:style w:type="character" w:customStyle="1" w:styleId="a4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10">
    <w:name w:val="Заголовок1"/>
    <w:basedOn w:val="a"/>
    <w:next w:val="a5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4464F4"/>
    <w:rPr>
      <w:b/>
      <w:sz w:val="26"/>
    </w:rPr>
  </w:style>
  <w:style w:type="paragraph" w:styleId="a6">
    <w:name w:val="List"/>
    <w:basedOn w:val="a5"/>
    <w:rsid w:val="004464F4"/>
    <w:rPr>
      <w:rFonts w:cs="Tahoma"/>
    </w:rPr>
  </w:style>
  <w:style w:type="paragraph" w:styleId="a7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9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3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a">
    <w:name w:val="Subtitle"/>
    <w:basedOn w:val="10"/>
    <w:qFormat/>
    <w:rsid w:val="004464F4"/>
    <w:pPr>
      <w:jc w:val="center"/>
    </w:pPr>
    <w:rPr>
      <w:i/>
      <w:iCs/>
    </w:rPr>
  </w:style>
  <w:style w:type="paragraph" w:styleId="ab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c">
    <w:name w:val="Содержимое таблицы"/>
    <w:basedOn w:val="a"/>
    <w:qFormat/>
    <w:rsid w:val="004464F4"/>
    <w:pPr>
      <w:suppressLineNumbers/>
    </w:pPr>
  </w:style>
  <w:style w:type="paragraph" w:customStyle="1" w:styleId="ad">
    <w:name w:val="Заголовок таблицы"/>
    <w:basedOn w:val="ac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1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e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character" w:customStyle="1" w:styleId="15">
    <w:name w:val="Основной текст1"/>
    <w:rsid w:val="00725E2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ru-RU" w:bidi="ru-RU"/>
    </w:rPr>
  </w:style>
  <w:style w:type="paragraph" w:customStyle="1" w:styleId="ConsPlusNormal">
    <w:name w:val="ConsPlusNormal"/>
    <w:rsid w:val="00725E21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zh-CN"/>
    </w:rPr>
  </w:style>
  <w:style w:type="paragraph" w:customStyle="1" w:styleId="32">
    <w:name w:val="Основной текст3"/>
    <w:basedOn w:val="a"/>
    <w:rsid w:val="00725E21"/>
    <w:pPr>
      <w:shd w:val="clear" w:color="auto" w:fill="FFFFFF"/>
      <w:suppressAutoHyphens/>
      <w:spacing w:before="780" w:line="250" w:lineRule="exact"/>
      <w:jc w:val="both"/>
    </w:pPr>
    <w:rPr>
      <w:color w:val="auto"/>
      <w:sz w:val="21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725E21"/>
    <w:pPr>
      <w:widowControl w:val="0"/>
      <w:shd w:val="clear" w:color="auto" w:fill="FFFFFF"/>
      <w:spacing w:after="60" w:line="0" w:lineRule="atLeast"/>
      <w:jc w:val="center"/>
    </w:pPr>
    <w:rPr>
      <w:color w:val="auto"/>
      <w:sz w:val="21"/>
      <w:shd w:val="clear" w:color="auto" w:fill="FFFFFF"/>
      <w:lang w:val="x-none"/>
    </w:rPr>
  </w:style>
  <w:style w:type="paragraph" w:customStyle="1" w:styleId="formattext">
    <w:name w:val="formattext"/>
    <w:basedOn w:val="a"/>
    <w:rsid w:val="00725E21"/>
    <w:pPr>
      <w:spacing w:before="100" w:beforeAutospacing="1" w:after="100" w:afterAutospacing="1"/>
    </w:pPr>
    <w:rPr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14038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3</cp:revision>
  <cp:lastPrinted>2023-12-18T06:40:00Z</cp:lastPrinted>
  <dcterms:created xsi:type="dcterms:W3CDTF">2023-12-20T11:39:00Z</dcterms:created>
  <dcterms:modified xsi:type="dcterms:W3CDTF">2023-12-20T13:32:00Z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